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2" w:firstLineChars="200"/>
        <w:jc w:val="center"/>
        <w:rPr>
          <w:rFonts w:ascii="宋体" w:hAnsi="宋体"/>
          <w:b/>
          <w:color w:val="auto"/>
          <w:szCs w:val="21"/>
        </w:rPr>
      </w:pPr>
      <w:r>
        <w:rPr>
          <w:rFonts w:hint="eastAsia" w:ascii="宋体" w:hAnsi="宋体"/>
          <w:b/>
          <w:color w:val="auto"/>
          <w:szCs w:val="21"/>
        </w:rPr>
        <w:t>十四章</w:t>
      </w:r>
      <w:r>
        <w:rPr>
          <w:rFonts w:hint="eastAsia" w:ascii="宋体" w:hAnsi="宋体"/>
          <w:b/>
          <w:color w:val="auto"/>
          <w:szCs w:val="21"/>
        </w:rPr>
        <w:tab/>
      </w:r>
      <w:r>
        <w:rPr>
          <w:rFonts w:hint="eastAsia" w:ascii="宋体" w:hAnsi="宋体"/>
          <w:b/>
          <w:color w:val="auto"/>
          <w:szCs w:val="21"/>
        </w:rPr>
        <w:t>完成审计工作</w:t>
      </w:r>
    </w:p>
    <w:p>
      <w:pPr>
        <w:pStyle w:val="27"/>
        <w:ind w:firstLine="0" w:firstLineChars="0"/>
        <w:rPr>
          <w:rFonts w:ascii="宋体" w:hAnsi="宋体" w:cs="宋体"/>
          <w:b/>
          <w:bCs/>
          <w:color w:val="auto"/>
          <w:szCs w:val="21"/>
        </w:rPr>
      </w:pPr>
      <w:r>
        <w:rPr>
          <w:rFonts w:hint="eastAsia" w:ascii="宋体" w:hAnsi="宋体" w:cs="宋体"/>
          <w:b/>
          <w:bCs/>
          <w:color w:val="auto"/>
          <w:szCs w:val="21"/>
        </w:rPr>
        <w:t>一、单项选择题</w:t>
      </w:r>
    </w:p>
    <w:p>
      <w:pPr>
        <w:rPr>
          <w:rFonts w:hint="eastAsia" w:ascii="宋体" w:hAnsi="宋体"/>
          <w:color w:val="auto"/>
          <w:szCs w:val="21"/>
        </w:rPr>
      </w:pPr>
      <w:r>
        <w:rPr>
          <w:rFonts w:hint="eastAsia" w:ascii="宋体" w:hAnsi="宋体"/>
          <w:color w:val="auto"/>
          <w:szCs w:val="21"/>
        </w:rPr>
        <w:t>1、下列有关注册会计师作出区间估计以评价管理层的点估计的说法中，错误的是（）。</w:t>
      </w:r>
    </w:p>
    <w:p>
      <w:pPr>
        <w:ind w:firstLine="420"/>
        <w:rPr>
          <w:rFonts w:hint="eastAsia" w:ascii="宋体" w:hAnsi="宋体"/>
          <w:color w:val="auto"/>
          <w:szCs w:val="21"/>
        </w:rPr>
      </w:pPr>
      <w:r>
        <w:rPr>
          <w:rFonts w:hint="eastAsia" w:ascii="宋体" w:hAnsi="宋体"/>
          <w:color w:val="auto"/>
          <w:szCs w:val="21"/>
        </w:rPr>
        <w:t>A.注册会计师作出区间估计时可以使用与管理层不同的假设</w:t>
      </w:r>
    </w:p>
    <w:p>
      <w:pPr>
        <w:ind w:firstLine="420"/>
        <w:rPr>
          <w:rFonts w:hint="eastAsia" w:ascii="宋体" w:hAnsi="宋体"/>
          <w:color w:val="auto"/>
          <w:szCs w:val="21"/>
        </w:rPr>
      </w:pPr>
      <w:r>
        <w:rPr>
          <w:rFonts w:hint="eastAsia" w:ascii="宋体" w:hAnsi="宋体"/>
          <w:color w:val="auto"/>
          <w:szCs w:val="21"/>
        </w:rPr>
        <w:t>B.在极其特殊的情况下，注册会计师可能缩小区间估计直至审计证据指向点估计</w:t>
      </w:r>
    </w:p>
    <w:p>
      <w:pPr>
        <w:ind w:firstLine="420"/>
        <w:rPr>
          <w:rFonts w:hint="eastAsia" w:ascii="宋体" w:hAnsi="宋体"/>
          <w:color w:val="auto"/>
          <w:szCs w:val="21"/>
        </w:rPr>
      </w:pPr>
      <w:r>
        <w:rPr>
          <w:rFonts w:hint="eastAsia" w:ascii="宋体" w:hAnsi="宋体"/>
          <w:color w:val="auto"/>
          <w:szCs w:val="21"/>
        </w:rPr>
        <w:t>C.注册会计师作出的区间估计需要包括所有可能的结果</w:t>
      </w:r>
    </w:p>
    <w:p>
      <w:pPr>
        <w:ind w:firstLine="420"/>
        <w:rPr>
          <w:rFonts w:hint="eastAsia" w:ascii="宋体" w:hAnsi="宋体"/>
          <w:color w:val="auto"/>
          <w:szCs w:val="21"/>
        </w:rPr>
      </w:pPr>
      <w:r>
        <w:rPr>
          <w:rFonts w:hint="eastAsia" w:ascii="宋体" w:hAnsi="宋体"/>
          <w:color w:val="auto"/>
          <w:szCs w:val="21"/>
        </w:rPr>
        <w:t>D.如果注册会计师难以将区间估计的区间缩小至低于实际执行的重要性，可能意味着与会计估计相关的估计不确定性可能导致特别风险</w:t>
      </w:r>
    </w:p>
    <w:p>
      <w:pPr>
        <w:rPr>
          <w:rFonts w:hint="eastAsia" w:ascii="宋体" w:hAnsi="宋体"/>
          <w:color w:val="auto"/>
          <w:szCs w:val="21"/>
        </w:rPr>
      </w:pPr>
      <w:r>
        <w:rPr>
          <w:rFonts w:hint="eastAsia" w:ascii="宋体" w:hAnsi="宋体"/>
          <w:color w:val="auto"/>
          <w:szCs w:val="21"/>
        </w:rPr>
        <w:t>【答案】C</w:t>
      </w:r>
    </w:p>
    <w:p>
      <w:pPr>
        <w:rPr>
          <w:rFonts w:ascii="宋体" w:hAnsi="宋体"/>
          <w:color w:val="auto"/>
          <w:szCs w:val="21"/>
        </w:rPr>
      </w:pPr>
      <w:r>
        <w:rPr>
          <w:rFonts w:hint="eastAsia" w:ascii="宋体" w:hAnsi="宋体"/>
          <w:color w:val="auto"/>
          <w:szCs w:val="21"/>
        </w:rPr>
        <w:t>【解析】注册会计师作出的区间估计需要包括所有“合理”的结果而不是所有可能的 结果，选项C错误。</w:t>
      </w:r>
    </w:p>
    <w:p>
      <w:pPr>
        <w:rPr>
          <w:rFonts w:hint="eastAsia" w:ascii="宋体" w:hAnsi="宋体"/>
          <w:color w:val="auto"/>
          <w:szCs w:val="21"/>
        </w:rPr>
      </w:pPr>
    </w:p>
    <w:p>
      <w:pPr>
        <w:rPr>
          <w:rFonts w:ascii="宋体" w:hAnsi="宋体"/>
          <w:color w:val="auto"/>
          <w:szCs w:val="21"/>
        </w:rPr>
      </w:pPr>
      <w:r>
        <w:rPr>
          <w:rFonts w:hint="eastAsia" w:ascii="宋体" w:hAnsi="宋体"/>
          <w:color w:val="auto"/>
          <w:szCs w:val="21"/>
          <w:lang w:val="en-US" w:eastAsia="zh-CN"/>
        </w:rPr>
        <w:t>2</w:t>
      </w:r>
      <w:r>
        <w:rPr>
          <w:rFonts w:hint="eastAsia" w:ascii="宋体" w:hAnsi="宋体"/>
          <w:color w:val="auto"/>
          <w:szCs w:val="21"/>
        </w:rPr>
        <w:t>、管理层评估持续经营能力的期间不得少于自资产负债表日起的(   )。</w:t>
      </w:r>
    </w:p>
    <w:p>
      <w:pPr>
        <w:ind w:firstLine="420" w:firstLineChars="200"/>
        <w:rPr>
          <w:rFonts w:ascii="宋体" w:hAnsi="宋体"/>
          <w:color w:val="auto"/>
          <w:szCs w:val="21"/>
        </w:rPr>
      </w:pPr>
      <w:r>
        <w:rPr>
          <w:rFonts w:hint="eastAsia" w:ascii="宋体" w:hAnsi="宋体"/>
          <w:color w:val="auto"/>
          <w:szCs w:val="21"/>
        </w:rPr>
        <w:t>A.2个月</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B.6个月</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C.12个月</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D.24个月</w:t>
      </w:r>
    </w:p>
    <w:p>
      <w:pPr>
        <w:rPr>
          <w:rFonts w:ascii="宋体" w:hAnsi="宋体"/>
          <w:color w:val="auto"/>
          <w:szCs w:val="21"/>
        </w:rPr>
      </w:pPr>
      <w:r>
        <w:rPr>
          <w:rFonts w:hint="eastAsia" w:ascii="宋体" w:hAnsi="宋体"/>
          <w:color w:val="auto"/>
          <w:szCs w:val="21"/>
        </w:rPr>
        <w:t>【答案】C</w:t>
      </w:r>
    </w:p>
    <w:p>
      <w:pPr>
        <w:rPr>
          <w:rFonts w:hint="eastAsia" w:ascii="宋体" w:hAnsi="宋体"/>
          <w:color w:val="auto"/>
          <w:szCs w:val="21"/>
        </w:rPr>
      </w:pPr>
      <w:r>
        <w:rPr>
          <w:rFonts w:hint="eastAsia" w:ascii="宋体" w:hAnsi="宋体"/>
          <w:color w:val="auto"/>
          <w:szCs w:val="21"/>
        </w:rPr>
        <w:t>【解析】管理层评估持续经营能力的期间不得少于自资产负债表日起的12个月。</w:t>
      </w:r>
    </w:p>
    <w:p>
      <w:pPr>
        <w:rPr>
          <w:rFonts w:hint="eastAsia" w:ascii="宋体" w:hAnsi="宋体"/>
          <w:color w:val="auto"/>
          <w:szCs w:val="21"/>
        </w:rPr>
      </w:pPr>
    </w:p>
    <w:p>
      <w:pPr>
        <w:rPr>
          <w:rFonts w:hint="eastAsia" w:ascii="宋体" w:hAnsi="宋体"/>
          <w:color w:val="auto"/>
          <w:szCs w:val="21"/>
        </w:rPr>
      </w:pPr>
      <w:r>
        <w:rPr>
          <w:rFonts w:hint="eastAsia" w:ascii="宋体" w:hAnsi="宋体"/>
          <w:color w:val="auto"/>
          <w:szCs w:val="21"/>
        </w:rPr>
        <w:t>3.下列财务报表日后发生的事项中，不属于财务报表日后非调整事项的是(   )。</w:t>
      </w:r>
    </w:p>
    <w:p>
      <w:pPr>
        <w:rPr>
          <w:rFonts w:hint="eastAsia" w:ascii="宋体" w:hAnsi="宋体"/>
          <w:color w:val="auto"/>
          <w:szCs w:val="21"/>
        </w:rPr>
      </w:pPr>
      <w:r>
        <w:rPr>
          <w:rFonts w:hint="eastAsia" w:ascii="宋体" w:hAnsi="宋体"/>
          <w:color w:val="auto"/>
          <w:szCs w:val="21"/>
        </w:rPr>
        <w:t>A.产品价格发生的重大变化</w:t>
      </w:r>
    </w:p>
    <w:p>
      <w:pPr>
        <w:rPr>
          <w:rFonts w:hint="eastAsia" w:ascii="宋体" w:hAnsi="宋体"/>
          <w:color w:val="auto"/>
          <w:szCs w:val="21"/>
        </w:rPr>
      </w:pPr>
      <w:r>
        <w:rPr>
          <w:rFonts w:hint="eastAsia" w:ascii="宋体" w:hAnsi="宋体"/>
          <w:color w:val="auto"/>
          <w:szCs w:val="21"/>
        </w:rPr>
        <w:t>B.资产负债表日前的诉讼案件结案</w:t>
      </w:r>
    </w:p>
    <w:p>
      <w:pPr>
        <w:rPr>
          <w:rFonts w:hint="eastAsia" w:ascii="宋体" w:hAnsi="宋体"/>
          <w:color w:val="auto"/>
          <w:szCs w:val="21"/>
        </w:rPr>
      </w:pPr>
      <w:r>
        <w:rPr>
          <w:rFonts w:hint="eastAsia" w:ascii="宋体" w:hAnsi="宋体"/>
          <w:color w:val="auto"/>
          <w:szCs w:val="21"/>
        </w:rPr>
        <w:t>C.处置子公司</w:t>
      </w:r>
    </w:p>
    <w:p>
      <w:pPr>
        <w:rPr>
          <w:rFonts w:hint="eastAsia" w:ascii="宋体" w:hAnsi="宋体"/>
          <w:color w:val="auto"/>
          <w:szCs w:val="21"/>
        </w:rPr>
      </w:pPr>
      <w:r>
        <w:rPr>
          <w:rFonts w:hint="eastAsia" w:ascii="宋体" w:hAnsi="宋体"/>
          <w:color w:val="auto"/>
          <w:szCs w:val="21"/>
        </w:rPr>
        <w:t>D.发行股票</w:t>
      </w:r>
    </w:p>
    <w:p>
      <w:pPr>
        <w:rPr>
          <w:rFonts w:hint="eastAsia" w:ascii="宋体" w:hAnsi="宋体" w:eastAsia="宋体"/>
          <w:color w:val="auto"/>
          <w:szCs w:val="21"/>
          <w:lang w:val="en-US" w:eastAsia="zh-CN"/>
        </w:rPr>
      </w:pPr>
      <w:r>
        <w:rPr>
          <w:rFonts w:hint="eastAsia" w:ascii="宋体" w:hAnsi="宋体"/>
          <w:color w:val="auto"/>
          <w:szCs w:val="21"/>
        </w:rPr>
        <w:t>【答案】</w:t>
      </w:r>
      <w:r>
        <w:rPr>
          <w:rFonts w:hint="eastAsia" w:ascii="宋体" w:hAnsi="宋体"/>
          <w:color w:val="auto"/>
          <w:szCs w:val="21"/>
          <w:lang w:val="en-US" w:eastAsia="zh-CN"/>
        </w:rPr>
        <w:t>B</w:t>
      </w:r>
    </w:p>
    <w:p>
      <w:pPr>
        <w:rPr>
          <w:rFonts w:hint="default" w:ascii="宋体" w:hAnsi="宋体" w:eastAsia="宋体"/>
          <w:color w:val="auto"/>
          <w:szCs w:val="21"/>
          <w:lang w:val="en-US" w:eastAsia="zh-CN"/>
        </w:rPr>
      </w:pPr>
      <w:r>
        <w:rPr>
          <w:rFonts w:hint="eastAsia" w:ascii="宋体" w:hAnsi="宋体"/>
          <w:color w:val="auto"/>
          <w:szCs w:val="21"/>
        </w:rPr>
        <w:t>【解析】</w:t>
      </w:r>
      <w:r>
        <w:rPr>
          <w:rFonts w:hint="eastAsia" w:ascii="宋体" w:hAnsi="宋体"/>
          <w:color w:val="auto"/>
          <w:szCs w:val="21"/>
          <w:lang w:val="en-US" w:eastAsia="zh-CN"/>
        </w:rPr>
        <w:t>B</w:t>
      </w:r>
      <w:r>
        <w:rPr>
          <w:rFonts w:hint="eastAsia" w:ascii="宋体" w:hAnsi="宋体"/>
          <w:color w:val="auto"/>
          <w:szCs w:val="21"/>
        </w:rPr>
        <w:t>为财务报表日后调整事项</w:t>
      </w:r>
      <w:r>
        <w:rPr>
          <w:rFonts w:hint="eastAsia" w:ascii="宋体" w:hAnsi="宋体"/>
          <w:color w:val="auto"/>
          <w:szCs w:val="21"/>
          <w:lang w:val="en-US" w:eastAsia="zh-CN"/>
        </w:rPr>
        <w:t>,要对财务报表做出适当调整。</w:t>
      </w:r>
    </w:p>
    <w:p>
      <w:pPr>
        <w:rPr>
          <w:rFonts w:hint="eastAsia" w:ascii="宋体" w:hAnsi="宋体"/>
          <w:color w:val="auto"/>
          <w:szCs w:val="21"/>
          <w:lang w:val="en-US" w:eastAsia="zh-CN"/>
        </w:rPr>
      </w:pPr>
    </w:p>
    <w:p>
      <w:pPr>
        <w:rPr>
          <w:rFonts w:ascii="宋体" w:hAnsi="宋体"/>
          <w:color w:val="auto"/>
          <w:szCs w:val="21"/>
        </w:rPr>
      </w:pPr>
      <w:r>
        <w:rPr>
          <w:rFonts w:hint="eastAsia" w:ascii="宋体" w:hAnsi="宋体"/>
          <w:color w:val="auto"/>
          <w:szCs w:val="21"/>
          <w:lang w:val="en-US" w:eastAsia="zh-CN"/>
        </w:rPr>
        <w:t>4</w:t>
      </w:r>
      <w:r>
        <w:rPr>
          <w:rFonts w:hint="eastAsia" w:ascii="宋体" w:hAnsi="宋体"/>
          <w:color w:val="auto"/>
          <w:szCs w:val="21"/>
        </w:rPr>
        <w:t xml:space="preserve">、被审计单位是上市公司，其财务报告批准报出日为次年4月28日，该公司在资产负债表日后发生以下事项，其中属于调整事项的是（ </w:t>
      </w:r>
      <w:r>
        <w:rPr>
          <w:rFonts w:ascii="宋体" w:hAnsi="宋体"/>
          <w:color w:val="auto"/>
          <w:szCs w:val="21"/>
        </w:rPr>
        <w:t xml:space="preserve">  </w:t>
      </w:r>
      <w:r>
        <w:rPr>
          <w:rFonts w:hint="eastAsia" w:ascii="宋体" w:hAnsi="宋体"/>
          <w:color w:val="auto"/>
          <w:szCs w:val="21"/>
        </w:rPr>
        <w:t>）。</w:t>
      </w:r>
    </w:p>
    <w:p>
      <w:pPr>
        <w:ind w:left="420" w:leftChars="200"/>
        <w:rPr>
          <w:rFonts w:ascii="宋体" w:hAnsi="宋体"/>
          <w:color w:val="auto"/>
          <w:szCs w:val="21"/>
        </w:rPr>
      </w:pPr>
      <w:r>
        <w:rPr>
          <w:rFonts w:hint="eastAsia" w:ascii="宋体" w:hAnsi="宋体"/>
          <w:color w:val="auto"/>
          <w:szCs w:val="21"/>
        </w:rPr>
        <w:t>A. 接到某债务人1月26日发生一场火灾，导致重大损失，以至于不能偿还货款的通知，该公司已将此货款于资产负债表日计入应收账款</w:t>
      </w:r>
    </w:p>
    <w:p>
      <w:pPr>
        <w:ind w:left="420" w:leftChars="200"/>
        <w:rPr>
          <w:rFonts w:ascii="宋体" w:hAnsi="宋体"/>
          <w:color w:val="auto"/>
          <w:szCs w:val="21"/>
        </w:rPr>
      </w:pPr>
      <w:r>
        <w:rPr>
          <w:rFonts w:hint="eastAsia" w:ascii="宋体" w:hAnsi="宋体"/>
          <w:color w:val="auto"/>
          <w:szCs w:val="21"/>
        </w:rPr>
        <w:t>B. 外汇汇率发生重大变动</w:t>
      </w:r>
    </w:p>
    <w:p>
      <w:pPr>
        <w:ind w:left="420" w:leftChars="200"/>
        <w:rPr>
          <w:rFonts w:ascii="宋体" w:hAnsi="宋体"/>
          <w:color w:val="auto"/>
          <w:szCs w:val="21"/>
        </w:rPr>
      </w:pPr>
      <w:r>
        <w:rPr>
          <w:rFonts w:hint="eastAsia" w:ascii="宋体" w:hAnsi="宋体"/>
          <w:color w:val="auto"/>
          <w:szCs w:val="21"/>
        </w:rPr>
        <w:t>C. 已登记为报告年度的重大销售货物被退回</w:t>
      </w:r>
    </w:p>
    <w:p>
      <w:pPr>
        <w:ind w:left="420" w:leftChars="200"/>
        <w:rPr>
          <w:rFonts w:ascii="宋体" w:hAnsi="宋体"/>
          <w:color w:val="auto"/>
          <w:szCs w:val="21"/>
        </w:rPr>
      </w:pPr>
      <w:r>
        <w:rPr>
          <w:rFonts w:hint="eastAsia" w:ascii="宋体" w:hAnsi="宋体"/>
          <w:color w:val="auto"/>
          <w:szCs w:val="21"/>
        </w:rPr>
        <w:t>D. 发行债券筹资</w:t>
      </w:r>
    </w:p>
    <w:p>
      <w:pPr>
        <w:rPr>
          <w:rFonts w:ascii="宋体" w:hAnsi="宋体"/>
          <w:color w:val="auto"/>
          <w:szCs w:val="21"/>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】C</w:t>
      </w:r>
    </w:p>
    <w:p>
      <w:pPr>
        <w:rPr>
          <w:rFonts w:ascii="宋体" w:hAnsi="宋体" w:cs="宋体"/>
          <w:color w:val="auto"/>
          <w:kern w:val="0"/>
          <w:szCs w:val="21"/>
          <w:shd w:val="clear" w:color="auto" w:fill="FFFFFF"/>
        </w:rPr>
      </w:pPr>
      <w:r>
        <w:rPr>
          <w:rFonts w:ascii="宋体" w:hAnsi="宋体" w:cs="宋体"/>
          <w:color w:val="auto"/>
          <w:kern w:val="0"/>
          <w:szCs w:val="21"/>
          <w:shd w:val="clear" w:color="auto" w:fill="FFFFFF"/>
        </w:rPr>
        <w:t>【解析】</w:t>
      </w:r>
      <w:r>
        <w:rPr>
          <w:rFonts w:hint="eastAsia" w:ascii="宋体" w:hAnsi="宋体" w:cs="宋体"/>
          <w:color w:val="auto"/>
          <w:kern w:val="0"/>
          <w:szCs w:val="21"/>
          <w:shd w:val="clear" w:color="auto" w:fill="FFFFFF"/>
        </w:rPr>
        <w:t>选项A属于自然灾害造成损失的日后非调整事项；选项B属于外汇汇率变动产生的日后非调整事项；选项D属于非调整事项中的股票和债券发行；选项C属于调整事项中的销售退回，应该调整报告年度的收入、成本和税费。</w:t>
      </w:r>
    </w:p>
    <w:p>
      <w:pPr>
        <w:rPr>
          <w:rFonts w:hint="eastAsia" w:ascii="宋体" w:hAnsi="宋体"/>
          <w:color w:val="auto"/>
          <w:szCs w:val="21"/>
          <w:lang w:val="en-US" w:eastAsia="zh-CN"/>
        </w:rPr>
      </w:pPr>
    </w:p>
    <w:p>
      <w:pPr>
        <w:rPr>
          <w:rFonts w:ascii="宋体" w:hAnsi="宋体"/>
          <w:color w:val="auto"/>
          <w:szCs w:val="21"/>
        </w:rPr>
      </w:pPr>
      <w:r>
        <w:rPr>
          <w:rFonts w:hint="eastAsia" w:ascii="宋体" w:hAnsi="宋体"/>
          <w:color w:val="auto"/>
          <w:szCs w:val="21"/>
          <w:lang w:val="en-US" w:eastAsia="zh-CN"/>
        </w:rPr>
        <w:t>5</w:t>
      </w:r>
      <w:r>
        <w:rPr>
          <w:rFonts w:hint="eastAsia" w:ascii="宋体" w:hAnsi="宋体"/>
          <w:color w:val="auto"/>
          <w:szCs w:val="21"/>
        </w:rPr>
        <w:t>、下列文件中，可以作为书面声明的是（    ）。</w:t>
      </w:r>
    </w:p>
    <w:p>
      <w:pPr>
        <w:ind w:firstLine="420" w:firstLineChars="200"/>
        <w:rPr>
          <w:rFonts w:ascii="宋体" w:hAnsi="宋体"/>
          <w:color w:val="auto"/>
          <w:szCs w:val="21"/>
        </w:rPr>
      </w:pPr>
      <w:r>
        <w:rPr>
          <w:rFonts w:hint="eastAsia" w:ascii="宋体" w:hAnsi="宋体"/>
          <w:color w:val="auto"/>
          <w:szCs w:val="21"/>
        </w:rPr>
        <w:t>A.董事会会议纪要</w:t>
      </w:r>
    </w:p>
    <w:p>
      <w:pPr>
        <w:ind w:firstLine="420" w:firstLineChars="200"/>
        <w:rPr>
          <w:rFonts w:ascii="宋体" w:hAnsi="宋体"/>
          <w:color w:val="auto"/>
          <w:szCs w:val="21"/>
        </w:rPr>
      </w:pPr>
      <w:r>
        <w:rPr>
          <w:rFonts w:hint="eastAsia" w:ascii="宋体" w:hAnsi="宋体"/>
          <w:color w:val="auto"/>
          <w:szCs w:val="21"/>
        </w:rPr>
        <w:t>B.财务报表副本</w:t>
      </w:r>
    </w:p>
    <w:p>
      <w:pPr>
        <w:ind w:firstLine="420" w:firstLineChars="200"/>
        <w:rPr>
          <w:rFonts w:ascii="宋体" w:hAnsi="宋体"/>
          <w:color w:val="auto"/>
          <w:szCs w:val="21"/>
        </w:rPr>
      </w:pPr>
      <w:r>
        <w:rPr>
          <w:rFonts w:hint="eastAsia" w:ascii="宋体" w:hAnsi="宋体"/>
          <w:color w:val="auto"/>
          <w:szCs w:val="21"/>
        </w:rPr>
        <w:t>C.管理层提供的、对企业某项重大投资的目的以及准备持有时间的书面声明</w:t>
      </w:r>
    </w:p>
    <w:p>
      <w:pPr>
        <w:ind w:firstLine="420" w:firstLineChars="200"/>
        <w:rPr>
          <w:rFonts w:ascii="宋体" w:hAnsi="宋体"/>
          <w:color w:val="auto"/>
          <w:szCs w:val="21"/>
        </w:rPr>
      </w:pPr>
      <w:r>
        <w:rPr>
          <w:rFonts w:hint="eastAsia" w:ascii="宋体" w:hAnsi="宋体"/>
          <w:color w:val="auto"/>
          <w:szCs w:val="21"/>
        </w:rPr>
        <w:t>D.内部法律顾问出具的法律意见书</w:t>
      </w:r>
    </w:p>
    <w:p>
      <w:pPr>
        <w:rPr>
          <w:rFonts w:ascii="宋体" w:hAnsi="宋体"/>
          <w:color w:val="auto"/>
          <w:szCs w:val="21"/>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C</w:t>
      </w:r>
    </w:p>
    <w:p>
      <w:pPr>
        <w:pStyle w:val="5"/>
        <w:widowControl/>
        <w:spacing w:before="0" w:beforeAutospacing="0" w:after="0" w:afterAutospacing="0"/>
        <w:rPr>
          <w:rFonts w:hint="eastAsia" w:ascii="宋体" w:hAnsi="宋体" w:cs="宋体"/>
          <w:color w:val="auto"/>
          <w:sz w:val="21"/>
          <w:szCs w:val="21"/>
        </w:rPr>
      </w:pPr>
      <w:r>
        <w:rPr>
          <w:rFonts w:ascii="宋体" w:hAnsi="宋体" w:cs="宋体"/>
          <w:color w:val="auto"/>
          <w:sz w:val="21"/>
          <w:szCs w:val="21"/>
          <w:shd w:val="clear" w:color="auto" w:fill="FFFFFF"/>
        </w:rPr>
        <w:t>【解析】</w:t>
      </w:r>
      <w:r>
        <w:rPr>
          <w:rFonts w:hint="eastAsia" w:ascii="宋体" w:hAnsi="宋体" w:cs="宋体"/>
          <w:color w:val="auto"/>
          <w:sz w:val="21"/>
          <w:szCs w:val="21"/>
          <w:shd w:val="clear" w:color="auto" w:fill="FFFFFF"/>
        </w:rPr>
        <w:t>管理层声明书是被审计单位管理层在审计期间向注会提供的各种重要口头申明的书面陈述</w:t>
      </w:r>
      <w:r>
        <w:rPr>
          <w:rFonts w:hint="eastAsia" w:ascii="宋体" w:hAnsi="宋体" w:cs="宋体"/>
          <w:color w:val="auto"/>
          <w:sz w:val="21"/>
          <w:szCs w:val="21"/>
        </w:rPr>
        <w:t>，只有选项C符合要求。</w:t>
      </w:r>
    </w:p>
    <w:p>
      <w:pPr>
        <w:widowControl w:val="0"/>
        <w:rPr>
          <w:color w:val="auto"/>
        </w:rPr>
      </w:pPr>
      <w:r>
        <w:rPr>
          <w:color w:val="auto"/>
        </w:rPr>
        <w:t>6.在完成审计工作阶段，会计师事务所应当进行审计工作底稿复核。下列关于审计工作底稿复核的说法中，正确的是(   )。</w:t>
      </w:r>
    </w:p>
    <w:p>
      <w:pPr>
        <w:widowControl w:val="0"/>
        <w:ind w:firstLine="420" w:firstLineChars="200"/>
        <w:rPr>
          <w:color w:val="auto"/>
        </w:rPr>
      </w:pPr>
      <w:r>
        <w:rPr>
          <w:color w:val="auto"/>
        </w:rPr>
        <w:t>A.审计工作底稿复核是指项目组内部复核</w:t>
      </w:r>
    </w:p>
    <w:p>
      <w:pPr>
        <w:widowControl w:val="0"/>
        <w:ind w:firstLine="420" w:firstLineChars="200"/>
        <w:rPr>
          <w:color w:val="auto"/>
        </w:rPr>
      </w:pPr>
      <w:r>
        <w:rPr>
          <w:color w:val="auto"/>
        </w:rPr>
        <w:t>B.审计工作底稿复核是指独立的项目质量控制复核</w:t>
      </w:r>
    </w:p>
    <w:p>
      <w:pPr>
        <w:widowControl w:val="0"/>
        <w:ind w:firstLine="420" w:firstLineChars="200"/>
        <w:rPr>
          <w:color w:val="auto"/>
        </w:rPr>
      </w:pPr>
      <w:r>
        <w:rPr>
          <w:color w:val="auto"/>
        </w:rPr>
        <w:t>C.项目组内部复核分为项目负责经理的现场复核和项目合伙人的复核两个层次，项目经理的复核通常在审计现场完成</w:t>
      </w:r>
    </w:p>
    <w:p>
      <w:pPr>
        <w:widowControl w:val="0"/>
        <w:ind w:firstLine="420" w:firstLineChars="200"/>
        <w:rPr>
          <w:color w:val="auto"/>
        </w:rPr>
      </w:pPr>
      <w:r>
        <w:rPr>
          <w:color w:val="auto"/>
        </w:rPr>
        <w:t>D.独立的项目质量控制复核是对项目组所有工作的复核</w:t>
      </w:r>
    </w:p>
    <w:p>
      <w:pPr>
        <w:rPr>
          <w:rFonts w:hint="eastAsia" w:ascii="宋体" w:hAnsi="宋体" w:eastAsia="宋体"/>
          <w:color w:val="auto"/>
          <w:szCs w:val="21"/>
          <w:lang w:eastAsia="zh-CN"/>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w:t>
      </w:r>
      <w:r>
        <w:rPr>
          <w:rFonts w:hint="eastAsia" w:ascii="宋体" w:hAnsi="宋体"/>
          <w:color w:val="auto"/>
          <w:szCs w:val="21"/>
          <w:lang w:val="en-US" w:eastAsia="zh-CN"/>
        </w:rPr>
        <w:t>C</w:t>
      </w:r>
    </w:p>
    <w:p>
      <w:pPr>
        <w:widowControl w:val="0"/>
        <w:rPr>
          <w:rFonts w:hint="eastAsia" w:eastAsia="宋体"/>
          <w:color w:val="auto"/>
          <w:lang w:val="en-US" w:eastAsia="zh-CN"/>
        </w:rPr>
      </w:pPr>
      <w:r>
        <w:rPr>
          <w:color w:val="auto"/>
          <w:szCs w:val="21"/>
        </w:rPr>
        <w:t>【解析】对审计工作底稿的复核可分为项目组内部复核和项目质量复核两个层次，选项</w:t>
      </w:r>
      <w:r>
        <w:rPr>
          <w:rFonts w:ascii="宋体" w:hAnsi="宋体"/>
          <w:color w:val="auto"/>
          <w:szCs w:val="21"/>
        </w:rPr>
        <w:t>A</w:t>
      </w:r>
      <w:r>
        <w:rPr>
          <w:rFonts w:hint="eastAsia" w:ascii="宋体" w:hAnsi="宋体"/>
          <w:color w:val="auto"/>
          <w:szCs w:val="21"/>
          <w:lang w:val="en-US" w:eastAsia="zh-CN"/>
        </w:rPr>
        <w:t>和B</w:t>
      </w:r>
      <w:r>
        <w:rPr>
          <w:color w:val="auto"/>
          <w:szCs w:val="21"/>
        </w:rPr>
        <w:t>错误</w:t>
      </w:r>
      <w:r>
        <w:rPr>
          <w:rFonts w:hint="eastAsia"/>
          <w:color w:val="auto"/>
          <w:szCs w:val="21"/>
          <w:lang w:eastAsia="zh-CN"/>
        </w:rPr>
        <w:t>；项目质量控制复核是指在出具报告前，对项目组做出的重大判断和在准备报告时形成的结论做出客观评价的过程，</w:t>
      </w:r>
      <w:r>
        <w:rPr>
          <w:color w:val="auto"/>
          <w:szCs w:val="21"/>
        </w:rPr>
        <w:t>选项</w:t>
      </w:r>
      <w:r>
        <w:rPr>
          <w:rFonts w:hint="eastAsia" w:ascii="宋体" w:hAnsi="宋体"/>
          <w:color w:val="auto"/>
          <w:szCs w:val="21"/>
          <w:lang w:val="en-US" w:eastAsia="zh-CN"/>
        </w:rPr>
        <w:t>D</w:t>
      </w:r>
      <w:r>
        <w:rPr>
          <w:color w:val="auto"/>
          <w:szCs w:val="21"/>
        </w:rPr>
        <w:t>错误</w:t>
      </w:r>
      <w:r>
        <w:rPr>
          <w:rFonts w:hint="eastAsia"/>
          <w:color w:val="auto"/>
          <w:szCs w:val="21"/>
          <w:lang w:eastAsia="zh-CN"/>
        </w:rPr>
        <w:t>。</w:t>
      </w:r>
    </w:p>
    <w:p>
      <w:pPr>
        <w:pStyle w:val="5"/>
        <w:widowControl/>
        <w:spacing w:before="0" w:beforeAutospacing="0" w:after="0" w:afterAutospacing="0"/>
        <w:rPr>
          <w:rFonts w:hint="eastAsia" w:ascii="宋体" w:hAnsi="宋体" w:cs="宋体"/>
          <w:color w:val="auto"/>
          <w:sz w:val="21"/>
          <w:szCs w:val="21"/>
        </w:rPr>
      </w:pPr>
    </w:p>
    <w:p>
      <w:pPr>
        <w:rPr>
          <w:rFonts w:hint="eastAsia" w:ascii="宋体" w:hAnsi="宋体"/>
          <w:color w:val="auto"/>
          <w:szCs w:val="21"/>
        </w:rPr>
      </w:pPr>
      <w:r>
        <w:rPr>
          <w:rFonts w:hint="eastAsia" w:ascii="宋体" w:hAnsi="宋体"/>
          <w:color w:val="auto"/>
          <w:szCs w:val="21"/>
          <w:lang w:val="en-US" w:eastAsia="zh-CN"/>
        </w:rPr>
        <w:t>7</w:t>
      </w:r>
      <w:r>
        <w:rPr>
          <w:rFonts w:hint="eastAsia" w:ascii="宋体" w:hAnsi="宋体"/>
          <w:color w:val="auto"/>
          <w:szCs w:val="21"/>
        </w:rPr>
        <w:t>、下列有关复核审计工作底稿的说法中，正确的是（ ）。</w:t>
      </w:r>
    </w:p>
    <w:p>
      <w:pPr>
        <w:ind w:firstLine="420"/>
        <w:rPr>
          <w:rFonts w:hint="eastAsia" w:ascii="宋体" w:hAnsi="宋体"/>
          <w:color w:val="auto"/>
          <w:szCs w:val="21"/>
        </w:rPr>
      </w:pPr>
      <w:r>
        <w:rPr>
          <w:rFonts w:hint="eastAsia" w:ascii="宋体" w:hAnsi="宋体"/>
          <w:color w:val="auto"/>
          <w:szCs w:val="21"/>
        </w:rPr>
        <w:t>A.对审计工作底稿的复核可分为两个层次，包括项目组内部复核和项目合伙人的复核</w:t>
      </w:r>
    </w:p>
    <w:p>
      <w:pPr>
        <w:ind w:firstLine="420"/>
        <w:rPr>
          <w:rFonts w:hint="eastAsia" w:ascii="宋体" w:hAnsi="宋体"/>
          <w:color w:val="auto"/>
          <w:szCs w:val="21"/>
        </w:rPr>
      </w:pPr>
      <w:r>
        <w:rPr>
          <w:rFonts w:hint="eastAsia" w:ascii="宋体" w:hAnsi="宋体"/>
          <w:color w:val="auto"/>
          <w:szCs w:val="21"/>
        </w:rPr>
        <w:t>B.项目组内部复核是最详细的复核</w:t>
      </w:r>
    </w:p>
    <w:p>
      <w:pPr>
        <w:ind w:firstLine="420"/>
        <w:rPr>
          <w:rFonts w:hint="eastAsia" w:ascii="宋体" w:hAnsi="宋体"/>
          <w:color w:val="auto"/>
          <w:szCs w:val="21"/>
        </w:rPr>
      </w:pPr>
      <w:r>
        <w:rPr>
          <w:rFonts w:hint="eastAsia" w:ascii="宋体" w:hAnsi="宋体"/>
          <w:color w:val="auto"/>
          <w:szCs w:val="21"/>
        </w:rPr>
        <w:t>C.会计师事务所在安排项目组内部复核时，应当进行项目组内部交叉复核</w:t>
      </w:r>
    </w:p>
    <w:p>
      <w:pPr>
        <w:ind w:firstLine="420"/>
        <w:rPr>
          <w:rFonts w:ascii="宋体" w:hAnsi="宋体"/>
          <w:color w:val="auto"/>
          <w:szCs w:val="21"/>
        </w:rPr>
      </w:pPr>
      <w:r>
        <w:rPr>
          <w:rFonts w:hint="eastAsia" w:ascii="宋体" w:hAnsi="宋体"/>
          <w:color w:val="auto"/>
          <w:szCs w:val="21"/>
        </w:rPr>
        <w:t>D.项目质量复核可以减轻项目合伙人的责任，但不能替代项目合伙人的责任</w:t>
      </w:r>
    </w:p>
    <w:p>
      <w:pPr>
        <w:rPr>
          <w:rFonts w:ascii="宋体" w:hAnsi="宋体"/>
          <w:color w:val="auto"/>
          <w:szCs w:val="21"/>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w:t>
      </w:r>
      <w:r>
        <w:rPr>
          <w:rFonts w:ascii="宋体" w:hAnsi="宋体"/>
          <w:color w:val="auto"/>
          <w:szCs w:val="21"/>
        </w:rPr>
        <w:t>B</w:t>
      </w:r>
    </w:p>
    <w:p>
      <w:pPr>
        <w:rPr>
          <w:rFonts w:ascii="宋体" w:hAnsi="宋体"/>
          <w:color w:val="auto"/>
          <w:szCs w:val="21"/>
        </w:rPr>
      </w:pPr>
      <w:r>
        <w:rPr>
          <w:color w:val="auto"/>
          <w:szCs w:val="21"/>
        </w:rPr>
        <w:t>【解析】对审计工作底稿的复核可分为项目组内部复核和项目质量复核两个层次，选项</w:t>
      </w:r>
      <w:r>
        <w:rPr>
          <w:rFonts w:ascii="宋体" w:hAnsi="宋体"/>
          <w:color w:val="auto"/>
          <w:szCs w:val="21"/>
        </w:rPr>
        <w:t>A</w:t>
      </w:r>
      <w:r>
        <w:rPr>
          <w:color w:val="auto"/>
          <w:szCs w:val="21"/>
        </w:rPr>
        <w:t>错误；会计师事务所在安排项 目组内部复核时，应当由项目组内经验较为丰富的人员复核经验较为缺乏的人员的 工作，选项</w:t>
      </w:r>
      <w:r>
        <w:rPr>
          <w:rFonts w:ascii="宋体" w:hAnsi="宋体"/>
          <w:color w:val="auto"/>
          <w:szCs w:val="21"/>
        </w:rPr>
        <w:t>C</w:t>
      </w:r>
      <w:r>
        <w:rPr>
          <w:color w:val="auto"/>
          <w:szCs w:val="21"/>
        </w:rPr>
        <w:t>错误；项目质量复核并不能减轻项目合伙人的责任，更不能替代项目 合伙人的责任，选项</w:t>
      </w:r>
      <w:r>
        <w:rPr>
          <w:rFonts w:ascii="宋体" w:hAnsi="宋体"/>
          <w:color w:val="auto"/>
          <w:szCs w:val="21"/>
        </w:rPr>
        <w:t>D</w:t>
      </w:r>
      <w:r>
        <w:rPr>
          <w:color w:val="auto"/>
          <w:szCs w:val="21"/>
        </w:rPr>
        <w:t>错误。</w:t>
      </w:r>
    </w:p>
    <w:p>
      <w:pPr>
        <w:rPr>
          <w:rFonts w:ascii="宋体" w:hAnsi="宋体"/>
          <w:color w:val="auto"/>
          <w:szCs w:val="21"/>
        </w:rPr>
      </w:pPr>
      <w:r>
        <w:rPr>
          <w:rFonts w:hint="eastAsia" w:ascii="宋体" w:hAnsi="宋体"/>
          <w:color w:val="auto"/>
          <w:szCs w:val="21"/>
          <w:lang w:val="en-US" w:eastAsia="zh-CN"/>
        </w:rPr>
        <w:t>8</w:t>
      </w:r>
      <w:r>
        <w:rPr>
          <w:rFonts w:hint="eastAsia" w:ascii="宋体" w:hAnsi="宋体"/>
          <w:color w:val="auto"/>
          <w:szCs w:val="21"/>
        </w:rPr>
        <w:t>、在某些情况下，注册会计师可以采用（    ）的形式与被审计单位外部法律顾问进行直接沟通。</w:t>
      </w:r>
    </w:p>
    <w:p>
      <w:pPr>
        <w:ind w:firstLine="420" w:firstLineChars="200"/>
        <w:rPr>
          <w:rFonts w:ascii="宋体" w:hAnsi="宋体"/>
          <w:color w:val="auto"/>
          <w:szCs w:val="21"/>
        </w:rPr>
      </w:pPr>
      <w:r>
        <w:rPr>
          <w:rFonts w:hint="eastAsia" w:ascii="宋体" w:hAnsi="宋体"/>
          <w:color w:val="auto"/>
          <w:szCs w:val="21"/>
        </w:rPr>
        <w:t>A.电话</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B.邮件</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C.</w:t>
      </w:r>
      <w:r>
        <w:rPr>
          <w:rFonts w:hint="eastAsia"/>
          <w:color w:val="auto"/>
        </w:rPr>
        <w:t xml:space="preserve"> </w:t>
      </w:r>
      <w:r>
        <w:rPr>
          <w:rFonts w:hint="eastAsia"/>
          <w:color w:val="auto"/>
          <w:lang w:val="en-US" w:eastAsia="zh-CN"/>
        </w:rPr>
        <w:t>通用</w:t>
      </w:r>
      <w:r>
        <w:rPr>
          <w:rFonts w:hint="eastAsia" w:ascii="宋体" w:hAnsi="宋体"/>
          <w:color w:val="auto"/>
          <w:szCs w:val="21"/>
        </w:rPr>
        <w:t>询证函</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D.面谈</w:t>
      </w:r>
    </w:p>
    <w:p>
      <w:pPr>
        <w:pStyle w:val="5"/>
        <w:widowControl/>
        <w:spacing w:before="0" w:beforeAutospacing="0" w:after="0" w:afterAutospacing="0"/>
        <w:rPr>
          <w:rFonts w:ascii="宋体" w:hAnsi="宋体" w:cs="宋体"/>
          <w:color w:val="auto"/>
          <w:sz w:val="21"/>
          <w:szCs w:val="21"/>
          <w:shd w:val="clear" w:color="auto" w:fill="FFFFFF"/>
        </w:rPr>
      </w:pPr>
      <w:r>
        <w:rPr>
          <w:rFonts w:ascii="宋体" w:hAnsi="宋体" w:cs="宋体"/>
          <w:color w:val="auto"/>
          <w:sz w:val="21"/>
          <w:szCs w:val="21"/>
          <w:shd w:val="clear" w:color="auto" w:fill="FFFFFF"/>
        </w:rPr>
        <w:t>【</w:t>
      </w:r>
      <w:r>
        <w:rPr>
          <w:rFonts w:hint="eastAsia" w:ascii="宋体" w:hAnsi="宋体" w:cs="宋体"/>
          <w:color w:val="auto"/>
          <w:sz w:val="21"/>
          <w:szCs w:val="21"/>
          <w:shd w:val="clear" w:color="auto" w:fill="FFFFFF"/>
        </w:rPr>
        <w:t>答案</w:t>
      </w:r>
      <w:r>
        <w:rPr>
          <w:rFonts w:ascii="宋体" w:hAnsi="宋体" w:cs="宋体"/>
          <w:color w:val="auto"/>
          <w:sz w:val="21"/>
          <w:szCs w:val="21"/>
          <w:shd w:val="clear" w:color="auto" w:fill="FFFFFF"/>
        </w:rPr>
        <w:t>】</w:t>
      </w:r>
      <w:r>
        <w:rPr>
          <w:rFonts w:hint="eastAsia" w:ascii="宋体" w:hAnsi="宋体" w:cs="宋体"/>
          <w:color w:val="auto"/>
          <w:sz w:val="21"/>
          <w:szCs w:val="21"/>
          <w:shd w:val="clear" w:color="auto" w:fill="FFFFFF"/>
        </w:rPr>
        <w:t>C</w:t>
      </w:r>
    </w:p>
    <w:p>
      <w:pPr>
        <w:pStyle w:val="5"/>
        <w:widowControl/>
        <w:spacing w:before="0" w:beforeAutospacing="0" w:after="0" w:afterAutospacing="0"/>
        <w:rPr>
          <w:rFonts w:ascii="宋体" w:hAnsi="宋体"/>
          <w:color w:val="auto"/>
          <w:sz w:val="21"/>
          <w:szCs w:val="21"/>
        </w:rPr>
      </w:pPr>
      <w:r>
        <w:rPr>
          <w:rFonts w:ascii="宋体" w:hAnsi="宋体" w:cs="宋体"/>
          <w:color w:val="auto"/>
          <w:sz w:val="21"/>
          <w:szCs w:val="21"/>
          <w:shd w:val="clear" w:color="auto" w:fill="FFFFFF"/>
        </w:rPr>
        <w:t>【解析】</w:t>
      </w:r>
      <w:r>
        <w:rPr>
          <w:rFonts w:ascii="宋体" w:hAnsi="宋体" w:cs="Arial"/>
          <w:color w:val="auto"/>
          <w:sz w:val="21"/>
          <w:szCs w:val="21"/>
        </w:rPr>
        <w:t>注册会计师可以采用通用询</w:t>
      </w:r>
      <w:r>
        <w:rPr>
          <w:rFonts w:hint="eastAsia" w:ascii="宋体" w:hAnsi="宋体" w:cs="Arial"/>
          <w:color w:val="auto"/>
          <w:sz w:val="21"/>
          <w:szCs w:val="21"/>
          <w:lang w:val="en-US" w:eastAsia="zh-CN"/>
        </w:rPr>
        <w:t>证</w:t>
      </w:r>
      <w:r>
        <w:rPr>
          <w:rFonts w:ascii="宋体" w:hAnsi="宋体" w:cs="Arial"/>
          <w:color w:val="auto"/>
          <w:sz w:val="21"/>
          <w:szCs w:val="21"/>
        </w:rPr>
        <w:t>函的形式与被审计单位外部法律顾问进行直接沟通</w:t>
      </w:r>
      <w:r>
        <w:rPr>
          <w:rFonts w:hint="eastAsia" w:ascii="宋体" w:hAnsi="宋体" w:cs="Arial"/>
          <w:color w:val="auto"/>
          <w:sz w:val="21"/>
          <w:szCs w:val="21"/>
        </w:rPr>
        <w:t>。</w:t>
      </w:r>
    </w:p>
    <w:p>
      <w:pPr>
        <w:rPr>
          <w:rFonts w:ascii="宋体" w:hAnsi="宋体"/>
          <w:color w:val="auto"/>
          <w:szCs w:val="21"/>
        </w:rPr>
      </w:pPr>
    </w:p>
    <w:p>
      <w:pPr>
        <w:pStyle w:val="27"/>
        <w:ind w:firstLine="0" w:firstLineChars="0"/>
        <w:rPr>
          <w:rFonts w:ascii="宋体" w:hAnsi="宋体" w:cs="宋体"/>
          <w:b/>
          <w:bCs/>
          <w:color w:val="auto"/>
          <w:szCs w:val="21"/>
        </w:rPr>
      </w:pPr>
      <w:r>
        <w:rPr>
          <w:rFonts w:hint="eastAsia" w:ascii="宋体" w:hAnsi="宋体" w:cs="宋体"/>
          <w:b/>
          <w:bCs/>
          <w:color w:val="auto"/>
          <w:szCs w:val="21"/>
        </w:rPr>
        <w:t>二、多项选择题</w:t>
      </w:r>
    </w:p>
    <w:p>
      <w:pPr>
        <w:rPr>
          <w:rFonts w:ascii="宋体" w:hAnsi="宋体"/>
          <w:color w:val="auto"/>
          <w:szCs w:val="21"/>
        </w:rPr>
      </w:pPr>
      <w:r>
        <w:rPr>
          <w:rFonts w:hint="eastAsia" w:ascii="宋体" w:hAnsi="宋体"/>
          <w:color w:val="auto"/>
          <w:szCs w:val="21"/>
          <w:lang w:val="en-US" w:eastAsia="zh-CN"/>
        </w:rPr>
        <w:t>1</w:t>
      </w:r>
      <w:r>
        <w:rPr>
          <w:rFonts w:hint="eastAsia" w:ascii="宋体" w:hAnsi="宋体"/>
          <w:color w:val="auto"/>
          <w:szCs w:val="21"/>
        </w:rPr>
        <w:t>、常见的财务报表日后调整事项包括（      ）。</w:t>
      </w:r>
    </w:p>
    <w:p>
      <w:pPr>
        <w:ind w:firstLine="420" w:firstLineChars="200"/>
        <w:rPr>
          <w:rFonts w:ascii="宋体" w:hAnsi="宋体"/>
          <w:color w:val="auto"/>
          <w:szCs w:val="21"/>
        </w:rPr>
      </w:pPr>
      <w:r>
        <w:rPr>
          <w:rFonts w:hint="eastAsia" w:ascii="宋体" w:hAnsi="宋体"/>
          <w:color w:val="auto"/>
          <w:szCs w:val="21"/>
        </w:rPr>
        <w:t>A.未决诉讼结案</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B.资产减值</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C.资产或收入的计价</w:t>
      </w: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D.舞弊或差错</w:t>
      </w:r>
    </w:p>
    <w:p>
      <w:pPr>
        <w:rPr>
          <w:rFonts w:hint="eastAsia" w:ascii="宋体" w:hAnsi="宋体" w:cs="宋体"/>
          <w:color w:val="auto"/>
          <w:kern w:val="0"/>
          <w:szCs w:val="21"/>
          <w:shd w:val="clear" w:color="auto" w:fill="FFFFFF"/>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ABCD</w:t>
      </w:r>
    </w:p>
    <w:p>
      <w:pPr>
        <w:rPr>
          <w:rFonts w:hint="eastAsia" w:ascii="宋体" w:hAnsi="宋体" w:cs="宋体"/>
          <w:color w:val="auto"/>
          <w:kern w:val="0"/>
          <w:szCs w:val="21"/>
          <w:shd w:val="clear" w:color="auto" w:fill="FFFFFF"/>
        </w:rPr>
      </w:pPr>
      <w:r>
        <w:rPr>
          <w:rFonts w:ascii="宋体" w:hAnsi="宋体" w:cs="宋体"/>
          <w:color w:val="auto"/>
          <w:sz w:val="21"/>
          <w:szCs w:val="21"/>
          <w:shd w:val="clear" w:color="auto" w:fill="FFFFFF"/>
        </w:rPr>
        <w:t>【解析】</w:t>
      </w:r>
      <w:r>
        <w:rPr>
          <w:rFonts w:hint="eastAsia" w:ascii="宋体" w:hAnsi="宋体" w:cs="宋体"/>
          <w:color w:val="auto"/>
          <w:kern w:val="0"/>
          <w:szCs w:val="21"/>
          <w:shd w:val="clear" w:color="auto" w:fill="FFFFFF"/>
        </w:rPr>
        <w:t>企业发生的资产负债表日后调整事项，通常包括下列各项：（一）资产负债表日后诉讼案件结案</w:t>
      </w:r>
      <w:r>
        <w:rPr>
          <w:rFonts w:hint="eastAsia" w:ascii="宋体" w:hAnsi="宋体" w:cs="宋体"/>
          <w:color w:val="auto"/>
          <w:kern w:val="0"/>
          <w:szCs w:val="21"/>
          <w:shd w:val="clear" w:color="auto" w:fill="FFFFFF"/>
          <w:lang w:eastAsia="zh-CN"/>
        </w:rPr>
        <w:t>；</w:t>
      </w:r>
      <w:r>
        <w:rPr>
          <w:rFonts w:hint="eastAsia" w:ascii="宋体" w:hAnsi="宋体" w:cs="宋体"/>
          <w:color w:val="auto"/>
          <w:kern w:val="0"/>
          <w:szCs w:val="21"/>
          <w:shd w:val="clear" w:color="auto" w:fill="FFFFFF"/>
        </w:rPr>
        <w:t>（二）资产负债表日后取得确凿证据，表明某项资产在资产负债表日发生了减值或者需要调整该项资产原先确认的减值金额</w:t>
      </w:r>
      <w:r>
        <w:rPr>
          <w:rFonts w:hint="eastAsia" w:ascii="宋体" w:hAnsi="宋体" w:cs="宋体"/>
          <w:color w:val="auto"/>
          <w:kern w:val="0"/>
          <w:szCs w:val="21"/>
          <w:shd w:val="clear" w:color="auto" w:fill="FFFFFF"/>
          <w:lang w:eastAsia="zh-CN"/>
        </w:rPr>
        <w:t>；</w:t>
      </w:r>
      <w:r>
        <w:rPr>
          <w:rFonts w:hint="eastAsia" w:ascii="宋体" w:hAnsi="宋体" w:cs="宋体"/>
          <w:color w:val="auto"/>
          <w:kern w:val="0"/>
          <w:szCs w:val="21"/>
          <w:shd w:val="clear" w:color="auto" w:fill="FFFFFF"/>
        </w:rPr>
        <w:t>（三）资产负债表日后进一步确定了资产负债表日前购入资产的成本或售出资产的收入</w:t>
      </w:r>
      <w:r>
        <w:rPr>
          <w:rFonts w:hint="eastAsia" w:ascii="宋体" w:hAnsi="宋体" w:cs="宋体"/>
          <w:color w:val="auto"/>
          <w:kern w:val="0"/>
          <w:szCs w:val="21"/>
          <w:shd w:val="clear" w:color="auto" w:fill="FFFFFF"/>
          <w:lang w:eastAsia="zh-CN"/>
        </w:rPr>
        <w:t>；</w:t>
      </w:r>
      <w:r>
        <w:rPr>
          <w:rFonts w:hint="eastAsia" w:ascii="宋体" w:hAnsi="宋体" w:cs="宋体"/>
          <w:color w:val="auto"/>
          <w:kern w:val="0"/>
          <w:szCs w:val="21"/>
          <w:shd w:val="clear" w:color="auto" w:fill="FFFFFF"/>
        </w:rPr>
        <w:t>（四）资产负债表日后发现了财务报表舞弊或差错。</w:t>
      </w:r>
    </w:p>
    <w:p>
      <w:pPr>
        <w:rPr>
          <w:rFonts w:hint="eastAsia" w:ascii="宋体" w:hAnsi="宋体" w:cs="宋体"/>
          <w:color w:val="auto"/>
          <w:kern w:val="0"/>
          <w:szCs w:val="21"/>
          <w:shd w:val="clear" w:color="auto" w:fill="FFFFFF"/>
        </w:rPr>
      </w:pPr>
    </w:p>
    <w:p>
      <w:pPr>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lang w:val="en-US" w:eastAsia="zh-CN"/>
        </w:rPr>
        <w:t>2</w:t>
      </w:r>
      <w:r>
        <w:rPr>
          <w:rFonts w:hint="eastAsia" w:ascii="宋体" w:hAnsi="宋体" w:cs="宋体"/>
          <w:color w:val="auto"/>
          <w:kern w:val="0"/>
          <w:szCs w:val="21"/>
          <w:shd w:val="clear" w:color="auto" w:fill="FFFFFF"/>
        </w:rPr>
        <w:t>、东方公司20</w:t>
      </w:r>
      <w:r>
        <w:rPr>
          <w:rFonts w:hint="eastAsia" w:ascii="宋体" w:hAnsi="宋体" w:cs="宋体"/>
          <w:color w:val="auto"/>
          <w:kern w:val="0"/>
          <w:szCs w:val="21"/>
          <w:shd w:val="clear" w:color="auto" w:fill="FFFFFF"/>
          <w:lang w:val="en-US" w:eastAsia="zh-CN"/>
        </w:rPr>
        <w:t>22</w:t>
      </w:r>
      <w:r>
        <w:rPr>
          <w:rFonts w:hint="eastAsia" w:ascii="宋体" w:hAnsi="宋体" w:cs="宋体"/>
          <w:color w:val="auto"/>
          <w:kern w:val="0"/>
          <w:szCs w:val="21"/>
          <w:shd w:val="clear" w:color="auto" w:fill="FFFFFF"/>
        </w:rPr>
        <w:t>年度财务报表公布后，在张敏注册会计师获知的以下事项中，需要对20</w:t>
      </w:r>
      <w:r>
        <w:rPr>
          <w:rFonts w:hint="eastAsia" w:ascii="宋体" w:hAnsi="宋体" w:cs="宋体"/>
          <w:color w:val="auto"/>
          <w:kern w:val="0"/>
          <w:szCs w:val="21"/>
          <w:shd w:val="clear" w:color="auto" w:fill="FFFFFF"/>
          <w:lang w:val="en-US" w:eastAsia="zh-CN"/>
        </w:rPr>
        <w:t>22</w:t>
      </w:r>
      <w:r>
        <w:rPr>
          <w:rFonts w:hint="eastAsia" w:ascii="宋体" w:hAnsi="宋体" w:cs="宋体"/>
          <w:color w:val="auto"/>
          <w:kern w:val="0"/>
          <w:szCs w:val="21"/>
          <w:shd w:val="clear" w:color="auto" w:fill="FFFFFF"/>
        </w:rPr>
        <w:t>年度财务报表采取适当措施的有（　）。</w:t>
      </w:r>
    </w:p>
    <w:p>
      <w:pPr>
        <w:ind w:left="420" w:leftChars="200"/>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A.东方公司20</w:t>
      </w:r>
      <w:r>
        <w:rPr>
          <w:rFonts w:hint="eastAsia" w:ascii="宋体" w:hAnsi="宋体" w:cs="宋体"/>
          <w:color w:val="auto"/>
          <w:kern w:val="0"/>
          <w:szCs w:val="21"/>
          <w:shd w:val="clear" w:color="auto" w:fill="FFFFFF"/>
          <w:lang w:val="en-US" w:eastAsia="zh-CN"/>
        </w:rPr>
        <w:t>22</w:t>
      </w:r>
      <w:r>
        <w:rPr>
          <w:rFonts w:hint="eastAsia" w:ascii="宋体" w:hAnsi="宋体" w:cs="宋体"/>
          <w:color w:val="auto"/>
          <w:kern w:val="0"/>
          <w:szCs w:val="21"/>
          <w:shd w:val="clear" w:color="auto" w:fill="FFFFFF"/>
        </w:rPr>
        <w:t>年度财务报表可能存在重大错报</w:t>
      </w:r>
    </w:p>
    <w:p>
      <w:pPr>
        <w:ind w:left="420" w:leftChars="200"/>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B.东方公司20</w:t>
      </w:r>
      <w:r>
        <w:rPr>
          <w:rFonts w:hint="eastAsia" w:ascii="宋体" w:hAnsi="宋体" w:cs="宋体"/>
          <w:color w:val="auto"/>
          <w:kern w:val="0"/>
          <w:szCs w:val="21"/>
          <w:shd w:val="clear" w:color="auto" w:fill="FFFFFF"/>
          <w:lang w:val="en-US" w:eastAsia="zh-CN"/>
        </w:rPr>
        <w:t>22</w:t>
      </w:r>
      <w:r>
        <w:rPr>
          <w:rFonts w:hint="eastAsia" w:ascii="宋体" w:hAnsi="宋体" w:cs="宋体"/>
          <w:color w:val="auto"/>
          <w:kern w:val="0"/>
          <w:szCs w:val="21"/>
          <w:shd w:val="clear" w:color="auto" w:fill="FFFFFF"/>
        </w:rPr>
        <w:t>年度财务报表中披露的未决诉讼在财务报表公布后得到最终判决</w:t>
      </w:r>
    </w:p>
    <w:p>
      <w:pPr>
        <w:ind w:left="420" w:leftChars="200"/>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C.东方公司20</w:t>
      </w:r>
      <w:r>
        <w:rPr>
          <w:rFonts w:hint="eastAsia" w:ascii="宋体" w:hAnsi="宋体" w:cs="宋体"/>
          <w:color w:val="auto"/>
          <w:kern w:val="0"/>
          <w:szCs w:val="21"/>
          <w:shd w:val="clear" w:color="auto" w:fill="FFFFFF"/>
          <w:lang w:val="en-US" w:eastAsia="zh-CN"/>
        </w:rPr>
        <w:t>22</w:t>
      </w:r>
      <w:r>
        <w:rPr>
          <w:rFonts w:hint="eastAsia" w:ascii="宋体" w:hAnsi="宋体" w:cs="宋体"/>
          <w:color w:val="auto"/>
          <w:kern w:val="0"/>
          <w:szCs w:val="21"/>
          <w:shd w:val="clear" w:color="auto" w:fill="FFFFFF"/>
        </w:rPr>
        <w:t>年度采用的投资性房地产（主要资产）会计核算政策不符合企业的具体情况</w:t>
      </w:r>
    </w:p>
    <w:p>
      <w:pPr>
        <w:ind w:left="420" w:leftChars="200"/>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D.东方公司在20</w:t>
      </w:r>
      <w:r>
        <w:rPr>
          <w:rFonts w:hint="eastAsia" w:ascii="宋体" w:hAnsi="宋体" w:cs="宋体"/>
          <w:color w:val="auto"/>
          <w:kern w:val="0"/>
          <w:szCs w:val="21"/>
          <w:shd w:val="clear" w:color="auto" w:fill="FFFFFF"/>
          <w:lang w:val="en-US" w:eastAsia="zh-CN"/>
        </w:rPr>
        <w:t>22</w:t>
      </w:r>
      <w:r>
        <w:rPr>
          <w:rFonts w:hint="eastAsia" w:ascii="宋体" w:hAnsi="宋体" w:cs="宋体"/>
          <w:color w:val="auto"/>
          <w:kern w:val="0"/>
          <w:szCs w:val="21"/>
          <w:shd w:val="clear" w:color="auto" w:fill="FFFFFF"/>
        </w:rPr>
        <w:t>年度财务报表公布后，生产车间发生火灾，造成巨大损失</w:t>
      </w:r>
    </w:p>
    <w:p>
      <w:pPr>
        <w:rPr>
          <w:rFonts w:ascii="宋体" w:hAnsi="宋体" w:cs="宋体"/>
          <w:color w:val="auto"/>
          <w:kern w:val="0"/>
          <w:szCs w:val="21"/>
          <w:shd w:val="clear" w:color="auto" w:fill="FFFFFF"/>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】AC</w:t>
      </w:r>
    </w:p>
    <w:p>
      <w:pPr>
        <w:rPr>
          <w:rFonts w:ascii="宋体" w:hAnsi="宋体" w:cs="宋体"/>
          <w:color w:val="auto"/>
          <w:kern w:val="0"/>
          <w:szCs w:val="21"/>
          <w:shd w:val="clear" w:color="auto" w:fill="FFFFFF"/>
        </w:rPr>
      </w:pPr>
      <w:r>
        <w:rPr>
          <w:rFonts w:ascii="宋体" w:hAnsi="宋体" w:cs="宋体"/>
          <w:color w:val="auto"/>
          <w:sz w:val="21"/>
          <w:szCs w:val="21"/>
          <w:shd w:val="clear" w:color="auto" w:fill="FFFFFF"/>
        </w:rPr>
        <w:t>【解析】</w:t>
      </w:r>
      <w:r>
        <w:rPr>
          <w:rFonts w:hint="eastAsia" w:ascii="宋体" w:hAnsi="宋体" w:cs="宋体"/>
          <w:color w:val="auto"/>
          <w:kern w:val="0"/>
          <w:szCs w:val="21"/>
          <w:shd w:val="clear" w:color="auto" w:fill="FFFFFF"/>
        </w:rPr>
        <w:t>东方公司20</w:t>
      </w:r>
      <w:r>
        <w:rPr>
          <w:rFonts w:hint="eastAsia" w:ascii="宋体" w:hAnsi="宋体" w:cs="宋体"/>
          <w:color w:val="auto"/>
          <w:kern w:val="0"/>
          <w:szCs w:val="21"/>
          <w:shd w:val="clear" w:color="auto" w:fill="FFFFFF"/>
          <w:lang w:val="en-US" w:eastAsia="zh-CN"/>
        </w:rPr>
        <w:t>22</w:t>
      </w:r>
      <w:r>
        <w:rPr>
          <w:rFonts w:hint="eastAsia" w:ascii="宋体" w:hAnsi="宋体" w:cs="宋体"/>
          <w:color w:val="auto"/>
          <w:kern w:val="0"/>
          <w:szCs w:val="21"/>
          <w:shd w:val="clear" w:color="auto" w:fill="FFFFFF"/>
        </w:rPr>
        <w:t>年的财务报表公布后已经确定解决的或有事项应当作为当年的事项进行处理,公布后生产车间发生火灾应当作为当年的事项处理。</w:t>
      </w:r>
    </w:p>
    <w:p>
      <w:pPr>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3.如果注册会计师提请被审计单位管理层在财务报表中披露导致对持续经营能力产生重大疑虑的主要事项或情况以及管理层拟采取的改善措施，然后依据披露情况决定其发表的审计意见类型，意味着注册会计师可能发表（　）审计报告。</w:t>
      </w:r>
    </w:p>
    <w:p>
      <w:pPr>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A.否定意见</w:t>
      </w:r>
      <w:r>
        <w:rPr>
          <w:rFonts w:hint="eastAsia" w:ascii="宋体" w:hAnsi="宋体" w:cs="宋体"/>
          <w:color w:val="auto"/>
          <w:kern w:val="0"/>
          <w:szCs w:val="21"/>
          <w:shd w:val="clear" w:color="auto" w:fill="FFFFFF"/>
        </w:rPr>
        <w:tab/>
      </w:r>
      <w:r>
        <w:rPr>
          <w:rFonts w:hint="eastAsia" w:ascii="宋体" w:hAnsi="宋体" w:cs="宋体"/>
          <w:color w:val="auto"/>
          <w:kern w:val="0"/>
          <w:szCs w:val="21"/>
          <w:shd w:val="clear" w:color="auto" w:fill="FFFFFF"/>
        </w:rPr>
        <w:tab/>
      </w:r>
      <w:r>
        <w:rPr>
          <w:rFonts w:hint="eastAsia" w:ascii="宋体" w:hAnsi="宋体" w:cs="宋体"/>
          <w:color w:val="auto"/>
          <w:kern w:val="0"/>
          <w:szCs w:val="21"/>
          <w:shd w:val="clear" w:color="auto" w:fill="FFFFFF"/>
        </w:rPr>
        <w:tab/>
      </w:r>
      <w:r>
        <w:rPr>
          <w:rFonts w:hint="eastAsia" w:ascii="宋体" w:hAnsi="宋体" w:cs="宋体"/>
          <w:color w:val="auto"/>
          <w:kern w:val="0"/>
          <w:szCs w:val="21"/>
          <w:shd w:val="clear" w:color="auto" w:fill="FFFFFF"/>
        </w:rPr>
        <w:tab/>
      </w:r>
      <w:r>
        <w:rPr>
          <w:rFonts w:hint="eastAsia" w:ascii="宋体" w:hAnsi="宋体" w:cs="宋体"/>
          <w:color w:val="auto"/>
          <w:kern w:val="0"/>
          <w:szCs w:val="21"/>
          <w:shd w:val="clear" w:color="auto" w:fill="FFFFFF"/>
          <w:lang w:val="en-US" w:eastAsia="zh-CN"/>
        </w:rPr>
        <w:t xml:space="preserve">            </w:t>
      </w:r>
      <w:r>
        <w:rPr>
          <w:rFonts w:hint="eastAsia" w:ascii="宋体" w:hAnsi="宋体" w:cs="宋体"/>
          <w:color w:val="auto"/>
          <w:kern w:val="0"/>
          <w:szCs w:val="21"/>
          <w:shd w:val="clear" w:color="auto" w:fill="FFFFFF"/>
        </w:rPr>
        <w:t>B.无法表示意见</w:t>
      </w:r>
    </w:p>
    <w:p>
      <w:pPr>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C.带有强调事项段的无保留意见</w:t>
      </w:r>
      <w:r>
        <w:rPr>
          <w:rFonts w:hint="eastAsia" w:ascii="宋体" w:hAnsi="宋体" w:cs="宋体"/>
          <w:color w:val="auto"/>
          <w:kern w:val="0"/>
          <w:szCs w:val="21"/>
          <w:shd w:val="clear" w:color="auto" w:fill="FFFFFF"/>
        </w:rPr>
        <w:tab/>
      </w:r>
      <w:r>
        <w:rPr>
          <w:rFonts w:hint="eastAsia" w:ascii="宋体" w:hAnsi="宋体" w:cs="宋体"/>
          <w:color w:val="auto"/>
          <w:kern w:val="0"/>
          <w:szCs w:val="21"/>
          <w:shd w:val="clear" w:color="auto" w:fill="FFFFFF"/>
        </w:rPr>
        <w:tab/>
      </w:r>
      <w:r>
        <w:rPr>
          <w:rFonts w:hint="eastAsia" w:ascii="宋体" w:hAnsi="宋体" w:cs="宋体"/>
          <w:color w:val="auto"/>
          <w:kern w:val="0"/>
          <w:szCs w:val="21"/>
          <w:shd w:val="clear" w:color="auto" w:fill="FFFFFF"/>
        </w:rPr>
        <w:t>D.保留意见</w:t>
      </w:r>
    </w:p>
    <w:p>
      <w:pPr>
        <w:rPr>
          <w:rFonts w:hint="eastAsia" w:ascii="宋体" w:hAnsi="宋体" w:cs="宋体"/>
          <w:color w:val="auto"/>
          <w:kern w:val="0"/>
          <w:szCs w:val="21"/>
          <w:shd w:val="clear" w:color="auto" w:fill="FFFFFF"/>
          <w:lang w:val="en-US" w:eastAsia="zh-CN"/>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】A</w:t>
      </w:r>
      <w:r>
        <w:rPr>
          <w:rFonts w:hint="eastAsia" w:ascii="宋体" w:hAnsi="宋体" w:cs="宋体"/>
          <w:color w:val="auto"/>
          <w:kern w:val="0"/>
          <w:szCs w:val="21"/>
          <w:shd w:val="clear" w:color="auto" w:fill="FFFFFF"/>
          <w:lang w:val="en-US" w:eastAsia="zh-CN"/>
        </w:rPr>
        <w:t>B</w:t>
      </w:r>
      <w:r>
        <w:rPr>
          <w:rFonts w:ascii="宋体" w:hAnsi="宋体" w:cs="宋体"/>
          <w:color w:val="auto"/>
          <w:kern w:val="0"/>
          <w:szCs w:val="21"/>
          <w:shd w:val="clear" w:color="auto" w:fill="FFFFFF"/>
        </w:rPr>
        <w:t>C</w:t>
      </w:r>
      <w:r>
        <w:rPr>
          <w:rFonts w:hint="eastAsia" w:ascii="宋体" w:hAnsi="宋体" w:cs="宋体"/>
          <w:color w:val="auto"/>
          <w:kern w:val="0"/>
          <w:szCs w:val="21"/>
          <w:shd w:val="clear" w:color="auto" w:fill="FFFFFF"/>
          <w:lang w:val="en-US" w:eastAsia="zh-CN"/>
        </w:rPr>
        <w:t>D</w:t>
      </w:r>
    </w:p>
    <w:p>
      <w:pPr>
        <w:rPr>
          <w:rFonts w:hint="eastAsia" w:ascii="宋体" w:hAnsi="宋体" w:eastAsia="宋体" w:cs="宋体"/>
          <w:color w:val="auto"/>
          <w:kern w:val="0"/>
          <w:szCs w:val="21"/>
          <w:shd w:val="clear" w:color="auto" w:fill="FFFFFF"/>
          <w:lang w:val="en-US" w:eastAsia="zh-CN"/>
        </w:rPr>
      </w:pPr>
      <w:r>
        <w:rPr>
          <w:rFonts w:ascii="宋体" w:hAnsi="宋体" w:cs="宋体"/>
          <w:color w:val="auto"/>
          <w:sz w:val="21"/>
          <w:szCs w:val="21"/>
          <w:shd w:val="clear" w:color="auto" w:fill="FFFFFF"/>
        </w:rPr>
        <w:t>【解析】</w:t>
      </w:r>
      <w:r>
        <w:rPr>
          <w:rFonts w:hint="eastAsia" w:ascii="宋体" w:hAnsi="宋体" w:cs="宋体"/>
          <w:color w:val="auto"/>
          <w:sz w:val="21"/>
          <w:szCs w:val="21"/>
          <w:shd w:val="clear" w:color="auto" w:fill="FFFFFF"/>
        </w:rPr>
        <w:t>如果运用持续经营假设是适当的，但存在重大不确定性，且财务报表对重大不确定性已作出充分披露，注册会计师应当发表无保留意见，并在审计报告中增加以“与持续经营相关的重大不确定性”为标题的单独部分</w:t>
      </w:r>
      <w:r>
        <w:rPr>
          <w:rFonts w:hint="eastAsia" w:ascii="宋体" w:hAnsi="宋体" w:cs="宋体"/>
          <w:color w:val="auto"/>
          <w:sz w:val="21"/>
          <w:szCs w:val="21"/>
          <w:shd w:val="clear" w:color="auto" w:fill="FFFFFF"/>
          <w:lang w:val="en-US" w:eastAsia="zh-CN"/>
        </w:rPr>
        <w:t>强调</w:t>
      </w:r>
      <w:r>
        <w:rPr>
          <w:rFonts w:hint="eastAsia" w:ascii="宋体" w:hAnsi="宋体" w:cs="宋体"/>
          <w:color w:val="auto"/>
          <w:sz w:val="21"/>
          <w:szCs w:val="21"/>
          <w:shd w:val="clear" w:color="auto" w:fill="FFFFFF"/>
          <w:lang w:eastAsia="zh-CN"/>
        </w:rPr>
        <w:t>；在极少数情况下，当存在多项对财务报表整体具有重要影响的重大不确定性时，注册会计师可能认为发表无法表示意见；如果持续经营假设适当，但存在重大不确定性且财务报表未作出充分披露，注册会计师应当发表保留意见或否定意见。</w:t>
      </w:r>
    </w:p>
    <w:p>
      <w:pPr>
        <w:rPr>
          <w:rFonts w:hint="eastAsia" w:ascii="宋体" w:hAnsi="宋体" w:cs="宋体"/>
          <w:color w:val="auto"/>
          <w:kern w:val="0"/>
          <w:szCs w:val="21"/>
          <w:shd w:val="clear" w:color="auto" w:fill="FFFFFF"/>
        </w:rPr>
      </w:pPr>
    </w:p>
    <w:p>
      <w:pPr>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4.在财务报表审计时，获取的书面声明不包括（      ）。</w:t>
      </w:r>
    </w:p>
    <w:p>
      <w:pPr>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A.财务报表及其认定</w:t>
      </w:r>
    </w:p>
    <w:p>
      <w:pPr>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B.管理层向注册会计师提供的书面陈述</w:t>
      </w:r>
    </w:p>
    <w:p>
      <w:pPr>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C.支持性账簿和相关记录</w:t>
      </w:r>
    </w:p>
    <w:p>
      <w:pPr>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D.用以确认某些事项或支持其他审计证据</w:t>
      </w:r>
    </w:p>
    <w:p>
      <w:pPr>
        <w:rPr>
          <w:rFonts w:hint="eastAsia" w:ascii="宋体" w:hAnsi="宋体" w:cs="宋体"/>
          <w:color w:val="auto"/>
          <w:kern w:val="0"/>
          <w:szCs w:val="21"/>
          <w:shd w:val="clear" w:color="auto" w:fill="FFFFFF"/>
          <w:lang w:val="en-US" w:eastAsia="zh-CN"/>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】AC</w:t>
      </w:r>
    </w:p>
    <w:p>
      <w:pPr>
        <w:rPr>
          <w:rFonts w:hint="eastAsia" w:ascii="宋体" w:hAnsi="宋体" w:eastAsia="宋体" w:cs="宋体"/>
          <w:color w:val="auto"/>
          <w:kern w:val="0"/>
          <w:szCs w:val="21"/>
          <w:shd w:val="clear" w:color="auto" w:fill="FFFFFF"/>
          <w:lang w:eastAsia="zh-CN"/>
        </w:rPr>
      </w:pPr>
      <w:r>
        <w:rPr>
          <w:rFonts w:ascii="宋体" w:hAnsi="宋体" w:cs="宋体"/>
          <w:color w:val="auto"/>
          <w:sz w:val="21"/>
          <w:szCs w:val="21"/>
          <w:shd w:val="clear" w:color="auto" w:fill="FFFFFF"/>
        </w:rPr>
        <w:t>【解析】</w:t>
      </w:r>
      <w:r>
        <w:rPr>
          <w:rFonts w:hint="eastAsia" w:ascii="宋体" w:hAnsi="宋体" w:cs="宋体"/>
          <w:color w:val="auto"/>
          <w:kern w:val="0"/>
          <w:szCs w:val="21"/>
          <w:shd w:val="clear" w:color="auto" w:fill="FFFFFF"/>
        </w:rPr>
        <w:t>书面声明不包括财务报表及其认定、支持性账簿和相关记录</w:t>
      </w:r>
      <w:r>
        <w:rPr>
          <w:rFonts w:hint="eastAsia" w:ascii="宋体" w:hAnsi="宋体" w:cs="宋体"/>
          <w:color w:val="auto"/>
          <w:kern w:val="0"/>
          <w:szCs w:val="21"/>
          <w:shd w:val="clear" w:color="auto" w:fill="FFFFFF"/>
          <w:lang w:eastAsia="zh-CN"/>
        </w:rPr>
        <w:t>。</w:t>
      </w:r>
    </w:p>
    <w:p>
      <w:pPr>
        <w:rPr>
          <w:rFonts w:hint="eastAsia" w:ascii="宋体" w:hAnsi="宋体" w:cs="宋体"/>
          <w:color w:val="auto"/>
          <w:kern w:val="0"/>
          <w:szCs w:val="21"/>
          <w:shd w:val="clear" w:color="auto" w:fill="FFFFFF"/>
        </w:rPr>
      </w:pPr>
    </w:p>
    <w:p>
      <w:pPr>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lang w:val="en-US" w:eastAsia="zh-CN"/>
        </w:rPr>
        <w:t>5</w:t>
      </w:r>
      <w:r>
        <w:rPr>
          <w:rFonts w:hint="eastAsia" w:ascii="宋体" w:hAnsi="宋体" w:cs="宋体"/>
          <w:color w:val="auto"/>
          <w:kern w:val="0"/>
          <w:szCs w:val="21"/>
          <w:shd w:val="clear" w:color="auto" w:fill="FFFFFF"/>
        </w:rPr>
        <w:t>、在完成审计工作时，注册会计师与治理层沟通的主要目的有（  ）。</w:t>
      </w:r>
    </w:p>
    <w:p>
      <w:pPr>
        <w:ind w:left="420" w:leftChars="200"/>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A.就审计范围和时间以及注册会计师、治理层和管理层各方在财务报表审计和沟通中的责任，取得相互了解</w:t>
      </w:r>
    </w:p>
    <w:p>
      <w:pPr>
        <w:ind w:left="420" w:leftChars="200"/>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B.及时向治理层告知审计中发现的与治理层责任相关的事项</w:t>
      </w:r>
    </w:p>
    <w:p>
      <w:pPr>
        <w:ind w:left="420" w:leftChars="200"/>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C.及时向管理层层告知审计中发现的与治理层责任相关的事项</w:t>
      </w:r>
    </w:p>
    <w:p>
      <w:pPr>
        <w:ind w:left="420" w:leftChars="200"/>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D.共享有助于注册会计师获取审计证据和治理层履行责任的其他信息</w:t>
      </w:r>
    </w:p>
    <w:p>
      <w:pPr>
        <w:rPr>
          <w:rFonts w:ascii="宋体" w:hAnsi="宋体" w:cs="宋体"/>
          <w:color w:val="auto"/>
          <w:kern w:val="0"/>
          <w:szCs w:val="21"/>
          <w:shd w:val="clear" w:color="auto" w:fill="FFFFFF"/>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】ABD</w:t>
      </w:r>
    </w:p>
    <w:p>
      <w:pPr>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【解析】 注册会计师与治理层沟通的主要目的是：就审计范围和时间以及注册会计师、治理层和管理层各方在财务报表审计和沟通中的责任，取得相互了解；及时向治理层告 知审计中发现的与治理层责任相关的事项；共享有助于注册会计师获取审计证据和治理层履行责任的其他信息。</w:t>
      </w:r>
    </w:p>
    <w:p>
      <w:pPr>
        <w:rPr>
          <w:rFonts w:hint="eastAsia" w:ascii="宋体" w:hAnsi="宋体" w:cs="宋体"/>
          <w:color w:val="auto"/>
          <w:kern w:val="0"/>
          <w:szCs w:val="21"/>
          <w:shd w:val="clear" w:color="auto" w:fill="FFFFFF"/>
        </w:rPr>
      </w:pPr>
    </w:p>
    <w:p>
      <w:pPr>
        <w:pStyle w:val="27"/>
        <w:ind w:firstLine="0" w:firstLineChars="0"/>
        <w:rPr>
          <w:rFonts w:ascii="宋体" w:hAnsi="宋体" w:cs="宋体"/>
          <w:b/>
          <w:bCs/>
          <w:color w:val="auto"/>
          <w:szCs w:val="21"/>
        </w:rPr>
      </w:pPr>
      <w:r>
        <w:rPr>
          <w:rFonts w:hint="eastAsia" w:ascii="宋体" w:hAnsi="宋体" w:cs="宋体"/>
          <w:b/>
          <w:bCs/>
          <w:color w:val="auto"/>
          <w:szCs w:val="21"/>
        </w:rPr>
        <w:t>三、判断题</w:t>
      </w:r>
    </w:p>
    <w:p>
      <w:pPr>
        <w:rPr>
          <w:rFonts w:hint="eastAsia" w:ascii="宋体" w:hAnsi="宋体"/>
          <w:color w:val="auto"/>
          <w:szCs w:val="21"/>
        </w:rPr>
      </w:pPr>
      <w:r>
        <w:rPr>
          <w:rFonts w:hint="eastAsia" w:ascii="宋体" w:hAnsi="宋体" w:cs="宋体"/>
          <w:color w:val="auto"/>
          <w:kern w:val="0"/>
          <w:szCs w:val="21"/>
          <w:shd w:val="clear" w:color="auto" w:fill="FFFFFF"/>
          <w:lang w:val="en-US" w:eastAsia="zh-CN"/>
        </w:rPr>
        <w:t>1.</w:t>
      </w:r>
      <w:r>
        <w:rPr>
          <w:rFonts w:hint="eastAsia" w:ascii="宋体" w:hAnsi="宋体"/>
          <w:color w:val="auto"/>
          <w:szCs w:val="21"/>
        </w:rPr>
        <w:t>注册会计师对期初余额进行审计,主要是为了证实期初余额不存在对本期会计报表有重大影响的错报或漏报。(</w:t>
      </w:r>
      <w:r>
        <w:rPr>
          <w:rFonts w:ascii="宋体" w:hAnsi="宋体"/>
          <w:color w:val="auto"/>
          <w:szCs w:val="21"/>
        </w:rPr>
        <w:t xml:space="preserve">    </w:t>
      </w:r>
      <w:r>
        <w:rPr>
          <w:rFonts w:hint="eastAsia" w:ascii="宋体" w:hAnsi="宋体"/>
          <w:color w:val="auto"/>
          <w:szCs w:val="21"/>
        </w:rPr>
        <w:t>)</w:t>
      </w:r>
    </w:p>
    <w:p>
      <w:pPr>
        <w:rPr>
          <w:rFonts w:hint="eastAsia" w:ascii="宋体" w:hAnsi="宋体" w:cs="宋体"/>
          <w:color w:val="auto"/>
          <w:kern w:val="0"/>
          <w:szCs w:val="21"/>
          <w:shd w:val="clear" w:color="auto" w:fill="FFFFFF"/>
        </w:rPr>
      </w:pPr>
      <w:r>
        <w:rPr>
          <w:rFonts w:hint="eastAsia" w:ascii="宋体" w:hAnsi="宋体"/>
          <w:color w:val="auto"/>
          <w:szCs w:val="21"/>
        </w:rPr>
        <w:t>【答案】</w:t>
      </w:r>
      <w:r>
        <w:rPr>
          <w:rFonts w:hint="eastAsia" w:ascii="宋体" w:hAnsi="宋体" w:cs="宋体"/>
          <w:color w:val="auto"/>
          <w:kern w:val="0"/>
          <w:szCs w:val="21"/>
          <w:shd w:val="clear" w:color="auto" w:fill="FFFFFF"/>
        </w:rPr>
        <w:t>正确</w:t>
      </w:r>
    </w:p>
    <w:p>
      <w:pPr>
        <w:rPr>
          <w:rFonts w:hint="eastAsia" w:ascii="宋体" w:hAnsi="宋体" w:cs="宋体"/>
          <w:color w:val="auto"/>
          <w:kern w:val="0"/>
          <w:szCs w:val="21"/>
          <w:shd w:val="clear" w:color="auto" w:fill="FFFFFF"/>
        </w:rPr>
      </w:pPr>
    </w:p>
    <w:p>
      <w:pPr>
        <w:numPr>
          <w:ilvl w:val="0"/>
          <w:numId w:val="1"/>
        </w:numPr>
        <w:rPr>
          <w:rFonts w:hint="eastAsia" w:ascii="宋体" w:hAnsi="宋体"/>
          <w:color w:val="auto"/>
          <w:szCs w:val="21"/>
        </w:rPr>
      </w:pPr>
      <w:r>
        <w:rPr>
          <w:rFonts w:hint="eastAsia" w:ascii="宋体" w:hAnsi="宋体"/>
          <w:color w:val="auto"/>
          <w:szCs w:val="21"/>
        </w:rPr>
        <w:t>当期初余额对本期会计报表可能存在重大影响,但又无法获取有关审计证据时，注册会计师应签发无法表示意见的审计报告。(</w:t>
      </w:r>
      <w:r>
        <w:rPr>
          <w:rFonts w:ascii="宋体" w:hAnsi="宋体"/>
          <w:color w:val="auto"/>
          <w:szCs w:val="21"/>
        </w:rPr>
        <w:t xml:space="preserve">    </w:t>
      </w:r>
      <w:r>
        <w:rPr>
          <w:rFonts w:hint="eastAsia" w:ascii="宋体" w:hAnsi="宋体"/>
          <w:color w:val="auto"/>
          <w:szCs w:val="21"/>
        </w:rPr>
        <w:t>)</w:t>
      </w:r>
    </w:p>
    <w:p>
      <w:pPr>
        <w:rPr>
          <w:rFonts w:hint="eastAsia" w:ascii="宋体" w:hAnsi="宋体" w:eastAsia="宋体"/>
          <w:color w:val="auto"/>
          <w:szCs w:val="21"/>
          <w:lang w:eastAsia="zh-CN"/>
        </w:rPr>
      </w:pPr>
      <w:r>
        <w:rPr>
          <w:rFonts w:hint="eastAsia" w:ascii="宋体" w:hAnsi="宋体"/>
          <w:color w:val="auto"/>
          <w:szCs w:val="21"/>
        </w:rPr>
        <w:t>【答案】</w:t>
      </w:r>
      <w:r>
        <w:rPr>
          <w:rFonts w:hint="eastAsia" w:ascii="宋体" w:hAnsi="宋体" w:cs="宋体"/>
          <w:color w:val="auto"/>
          <w:kern w:val="0"/>
          <w:szCs w:val="21"/>
          <w:shd w:val="clear" w:color="auto" w:fill="FFFFFF"/>
          <w:lang w:val="en-US" w:eastAsia="zh-CN"/>
        </w:rPr>
        <w:t>错误</w:t>
      </w:r>
    </w:p>
    <w:p>
      <w:pPr>
        <w:numPr>
          <w:ilvl w:val="0"/>
          <w:numId w:val="0"/>
        </w:numPr>
        <w:rPr>
          <w:rFonts w:hint="eastAsia" w:ascii="宋体" w:hAnsi="宋体"/>
          <w:color w:val="auto"/>
          <w:szCs w:val="21"/>
        </w:rPr>
      </w:pPr>
      <w:r>
        <w:rPr>
          <w:rFonts w:hint="eastAsia" w:ascii="宋体" w:hAnsi="宋体" w:cs="宋体"/>
          <w:color w:val="auto"/>
          <w:kern w:val="0"/>
          <w:szCs w:val="21"/>
          <w:shd w:val="clear" w:color="auto" w:fill="FFFFFF"/>
        </w:rPr>
        <w:t>【解析】</w:t>
      </w:r>
      <w:r>
        <w:rPr>
          <w:rFonts w:hint="eastAsia" w:ascii="宋体" w:hAnsi="宋体"/>
          <w:color w:val="auto"/>
          <w:szCs w:val="21"/>
        </w:rPr>
        <w:t>当期初余额对本期会计报表可能存在重大影响,但又无法获取有关审计证据时，注册会计师应签发</w:t>
      </w:r>
      <w:r>
        <w:rPr>
          <w:rFonts w:hint="eastAsia" w:ascii="宋体" w:hAnsi="宋体"/>
          <w:color w:val="auto"/>
          <w:szCs w:val="21"/>
          <w:lang w:val="en-US" w:eastAsia="zh-CN"/>
        </w:rPr>
        <w:t>保留或者</w:t>
      </w:r>
      <w:r>
        <w:rPr>
          <w:rFonts w:hint="eastAsia" w:ascii="宋体" w:hAnsi="宋体"/>
          <w:color w:val="auto"/>
          <w:szCs w:val="21"/>
        </w:rPr>
        <w:t>无法表示意见的审计报告。</w:t>
      </w:r>
    </w:p>
    <w:p>
      <w:pPr>
        <w:numPr>
          <w:ilvl w:val="0"/>
          <w:numId w:val="0"/>
        </w:numPr>
        <w:rPr>
          <w:rFonts w:hint="eastAsia" w:ascii="宋体" w:hAnsi="宋体"/>
          <w:color w:val="auto"/>
          <w:szCs w:val="21"/>
        </w:rPr>
      </w:pPr>
    </w:p>
    <w:p>
      <w:pPr>
        <w:rPr>
          <w:rFonts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、如果期初余额存在严重影响本期会计报表的错报或漏报,注册会计师应当对本期会计报表发表保留意见或否定意见。(</w:t>
      </w:r>
      <w:r>
        <w:rPr>
          <w:rFonts w:ascii="宋体" w:hAnsi="宋体"/>
          <w:color w:val="auto"/>
          <w:szCs w:val="21"/>
        </w:rPr>
        <w:t xml:space="preserve">    </w:t>
      </w:r>
      <w:r>
        <w:rPr>
          <w:rFonts w:hint="eastAsia" w:ascii="宋体" w:hAnsi="宋体"/>
          <w:color w:val="auto"/>
          <w:szCs w:val="21"/>
        </w:rPr>
        <w:t>)</w:t>
      </w:r>
    </w:p>
    <w:p>
      <w:pPr>
        <w:numPr>
          <w:ilvl w:val="0"/>
          <w:numId w:val="0"/>
        </w:numPr>
        <w:rPr>
          <w:rFonts w:hint="eastAsia" w:ascii="宋体" w:hAnsi="宋体"/>
          <w:color w:val="auto"/>
          <w:szCs w:val="21"/>
        </w:rPr>
      </w:pPr>
      <w:r>
        <w:rPr>
          <w:rFonts w:hint="eastAsia" w:ascii="宋体" w:hAnsi="宋体"/>
          <w:color w:val="auto"/>
          <w:szCs w:val="21"/>
        </w:rPr>
        <w:t>【答案】</w:t>
      </w:r>
      <w:r>
        <w:rPr>
          <w:rFonts w:hint="eastAsia" w:ascii="宋体" w:hAnsi="宋体" w:cs="宋体"/>
          <w:color w:val="auto"/>
          <w:kern w:val="0"/>
          <w:szCs w:val="21"/>
          <w:shd w:val="clear" w:color="auto" w:fill="FFFFFF"/>
          <w:lang w:val="en-US" w:eastAsia="zh-CN"/>
        </w:rPr>
        <w:t>正确</w:t>
      </w:r>
    </w:p>
    <w:p>
      <w:pPr>
        <w:rPr>
          <w:rFonts w:hint="eastAsia" w:ascii="宋体" w:hAnsi="宋体" w:cs="宋体"/>
          <w:color w:val="auto"/>
          <w:kern w:val="0"/>
          <w:szCs w:val="21"/>
          <w:shd w:val="clear" w:color="auto" w:fill="FFFFFF"/>
          <w:lang w:val="en-US" w:eastAsia="zh-CN"/>
        </w:rPr>
      </w:pPr>
    </w:p>
    <w:p>
      <w:pPr>
        <w:rPr>
          <w:rFonts w:ascii="宋体" w:hAnsi="宋体"/>
          <w:color w:val="auto"/>
          <w:szCs w:val="21"/>
        </w:rPr>
      </w:pPr>
      <w:r>
        <w:rPr>
          <w:rFonts w:hint="eastAsia" w:ascii="宋体" w:hAnsi="宋体"/>
          <w:color w:val="auto"/>
          <w:szCs w:val="21"/>
          <w:lang w:val="en-US" w:eastAsia="zh-CN"/>
        </w:rPr>
        <w:t>4</w:t>
      </w:r>
      <w:r>
        <w:rPr>
          <w:rFonts w:hint="eastAsia" w:ascii="宋体" w:hAnsi="宋体"/>
          <w:color w:val="auto"/>
          <w:szCs w:val="21"/>
        </w:rPr>
        <w:t>、注册会计师对期后事项负有主动查找并审计的责任。( )</w:t>
      </w:r>
    </w:p>
    <w:p>
      <w:pPr>
        <w:rPr>
          <w:rFonts w:hint="eastAsia" w:ascii="宋体" w:hAnsi="宋体"/>
          <w:color w:val="auto"/>
          <w:szCs w:val="21"/>
        </w:rPr>
      </w:pPr>
      <w:r>
        <w:rPr>
          <w:rFonts w:hint="eastAsia" w:ascii="宋体" w:hAnsi="宋体"/>
          <w:color w:val="auto"/>
          <w:szCs w:val="21"/>
        </w:rPr>
        <w:t>【答案】错误</w:t>
      </w:r>
    </w:p>
    <w:p>
      <w:pPr>
        <w:rPr>
          <w:rFonts w:hint="eastAsia" w:ascii="宋体" w:hAnsi="宋体"/>
          <w:color w:val="auto"/>
          <w:szCs w:val="21"/>
          <w:lang w:eastAsia="zh-CN"/>
        </w:rPr>
      </w:pPr>
      <w:r>
        <w:rPr>
          <w:rFonts w:hint="eastAsia" w:ascii="宋体" w:hAnsi="宋体" w:cs="宋体"/>
          <w:color w:val="auto"/>
          <w:kern w:val="0"/>
          <w:szCs w:val="21"/>
          <w:shd w:val="clear" w:color="auto" w:fill="FFFFFF"/>
        </w:rPr>
        <w:t>【解析】</w:t>
      </w:r>
      <w:r>
        <w:rPr>
          <w:rFonts w:hint="eastAsia" w:ascii="宋体" w:hAnsi="宋体"/>
          <w:color w:val="auto"/>
          <w:szCs w:val="21"/>
        </w:rPr>
        <w:t>针对截至审计报告日发生的期后事项注册会计师负有主动识别的义务，应当实施、设计专门的审计程序来识别这些期后事项</w:t>
      </w:r>
      <w:r>
        <w:rPr>
          <w:rFonts w:hint="eastAsia" w:ascii="宋体" w:hAnsi="宋体"/>
          <w:color w:val="auto"/>
          <w:szCs w:val="21"/>
          <w:lang w:eastAsia="zh-CN"/>
        </w:rPr>
        <w:t>。在审计报告日后，注册会计师没有义务针对财务报表实施任何审计程序。</w:t>
      </w:r>
    </w:p>
    <w:p>
      <w:pPr>
        <w:rPr>
          <w:rFonts w:hint="eastAsia" w:ascii="宋体" w:hAnsi="宋体"/>
          <w:color w:val="auto"/>
          <w:szCs w:val="21"/>
          <w:lang w:eastAsia="zh-CN"/>
        </w:rPr>
      </w:pPr>
    </w:p>
    <w:p>
      <w:pPr>
        <w:rPr>
          <w:rFonts w:ascii="宋体" w:hAnsi="宋体"/>
          <w:color w:val="auto"/>
          <w:szCs w:val="21"/>
        </w:rPr>
      </w:pPr>
      <w:r>
        <w:rPr>
          <w:rFonts w:hint="eastAsia" w:ascii="宋体" w:hAnsi="宋体"/>
          <w:color w:val="auto"/>
          <w:szCs w:val="21"/>
          <w:lang w:val="en-US" w:eastAsia="zh-CN"/>
        </w:rPr>
        <w:t>5</w:t>
      </w:r>
      <w:r>
        <w:rPr>
          <w:rFonts w:hint="eastAsia" w:ascii="宋体" w:hAnsi="宋体"/>
          <w:color w:val="auto"/>
          <w:szCs w:val="21"/>
        </w:rPr>
        <w:t>、凡在外勤审计结束日前发生的期后事项,注册会计师应提请被审计单位调整会计报表;凡外勤审计结束日后发生的期后事项,则应提请被审计单位在会计报表附注中披露。(</w:t>
      </w:r>
      <w:r>
        <w:rPr>
          <w:rFonts w:ascii="宋体" w:hAnsi="宋体"/>
          <w:color w:val="auto"/>
          <w:szCs w:val="21"/>
        </w:rPr>
        <w:t xml:space="preserve">    </w:t>
      </w:r>
      <w:r>
        <w:rPr>
          <w:rFonts w:hint="eastAsia" w:ascii="宋体" w:hAnsi="宋体"/>
          <w:color w:val="auto"/>
          <w:szCs w:val="21"/>
        </w:rPr>
        <w:t>)</w:t>
      </w:r>
    </w:p>
    <w:p>
      <w:pPr>
        <w:rPr>
          <w:rFonts w:hint="eastAsia" w:ascii="宋体" w:hAnsi="宋体"/>
          <w:color w:val="auto"/>
          <w:szCs w:val="21"/>
        </w:rPr>
      </w:pPr>
      <w:r>
        <w:rPr>
          <w:rFonts w:hint="eastAsia" w:ascii="宋体" w:hAnsi="宋体"/>
          <w:color w:val="auto"/>
          <w:szCs w:val="21"/>
        </w:rPr>
        <w:t>【答案】错误</w:t>
      </w:r>
    </w:p>
    <w:p>
      <w:pPr>
        <w:rPr>
          <w:rFonts w:hint="default" w:ascii="宋体" w:hAnsi="宋体" w:eastAsia="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rPr>
        <w:t>【解析】</w:t>
      </w:r>
      <w:r>
        <w:rPr>
          <w:rFonts w:hint="eastAsia" w:ascii="宋体" w:hAnsi="宋体" w:cs="宋体"/>
          <w:color w:val="auto"/>
          <w:kern w:val="0"/>
          <w:szCs w:val="21"/>
          <w:shd w:val="clear" w:color="auto" w:fill="FFFFFF"/>
          <w:lang w:val="en-US" w:eastAsia="zh-CN"/>
        </w:rPr>
        <w:t>是提请被审计单位披露还是调整报表要根据期后事项本身对财务报表可能产生的影响。</w:t>
      </w:r>
    </w:p>
    <w:p>
      <w:pPr>
        <w:rPr>
          <w:rFonts w:hint="eastAsia" w:ascii="宋体" w:hAnsi="宋体" w:cs="宋体"/>
          <w:color w:val="auto"/>
          <w:kern w:val="0"/>
          <w:szCs w:val="21"/>
          <w:shd w:val="clear" w:color="auto" w:fill="FFFFFF"/>
        </w:rPr>
      </w:pPr>
    </w:p>
    <w:p>
      <w:pPr>
        <w:rPr>
          <w:rFonts w:ascii="宋体" w:hAnsi="宋体"/>
          <w:color w:val="auto"/>
          <w:szCs w:val="21"/>
        </w:rPr>
      </w:pPr>
      <w:r>
        <w:rPr>
          <w:rFonts w:hint="eastAsia" w:ascii="宋体" w:hAnsi="宋体"/>
          <w:color w:val="auto"/>
          <w:szCs w:val="21"/>
          <w:lang w:val="en-US" w:eastAsia="zh-CN"/>
        </w:rPr>
        <w:t>6</w:t>
      </w:r>
      <w:r>
        <w:rPr>
          <w:rFonts w:hint="eastAsia" w:ascii="宋体" w:hAnsi="宋体"/>
          <w:color w:val="auto"/>
          <w:szCs w:val="21"/>
        </w:rPr>
        <w:t>、用重要性原则来衡量，核算错误可以分为建议调整的和不建议调整的两类，但无论注册会计师是否建议调整，都应编制相应的调整分录并进行分类汇总。(</w:t>
      </w:r>
      <w:r>
        <w:rPr>
          <w:rFonts w:ascii="宋体" w:hAnsi="宋体"/>
          <w:color w:val="auto"/>
          <w:szCs w:val="21"/>
        </w:rPr>
        <w:t xml:space="preserve">    </w:t>
      </w:r>
      <w:r>
        <w:rPr>
          <w:rFonts w:hint="eastAsia" w:ascii="宋体" w:hAnsi="宋体"/>
          <w:color w:val="auto"/>
          <w:szCs w:val="21"/>
        </w:rPr>
        <w:t>)</w:t>
      </w:r>
    </w:p>
    <w:p>
      <w:pPr>
        <w:rPr>
          <w:rFonts w:hint="eastAsia" w:ascii="宋体" w:hAnsi="宋体" w:cs="宋体"/>
          <w:color w:val="auto"/>
          <w:kern w:val="0"/>
          <w:szCs w:val="21"/>
          <w:shd w:val="clear" w:color="auto" w:fill="FFFFFF"/>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正确</w:t>
      </w:r>
    </w:p>
    <w:p>
      <w:pPr>
        <w:rPr>
          <w:rFonts w:hint="eastAsia" w:ascii="宋体" w:hAnsi="宋体" w:cs="宋体"/>
          <w:color w:val="auto"/>
          <w:kern w:val="0"/>
          <w:szCs w:val="21"/>
          <w:shd w:val="clear" w:color="auto" w:fill="FFFFFF"/>
        </w:rPr>
      </w:pPr>
    </w:p>
    <w:p>
      <w:pPr>
        <w:rPr>
          <w:rFonts w:ascii="宋体" w:hAnsi="宋体"/>
          <w:color w:val="FF0000"/>
          <w:szCs w:val="21"/>
        </w:rPr>
      </w:pPr>
      <w:r>
        <w:rPr>
          <w:rFonts w:hint="eastAsia" w:ascii="宋体" w:hAnsi="宋体"/>
          <w:color w:val="auto"/>
          <w:szCs w:val="21"/>
          <w:lang w:val="en-US" w:eastAsia="zh-CN"/>
        </w:rPr>
        <w:t>7</w:t>
      </w:r>
      <w:r>
        <w:rPr>
          <w:rFonts w:hint="eastAsia" w:ascii="宋体" w:hAnsi="宋体"/>
          <w:color w:val="auto"/>
          <w:szCs w:val="21"/>
        </w:rPr>
        <w:t>、除非法律法规禁止，注册会计师应当及时将审计过程中发现的所有错报与适当层级的管理层进行沟通</w:t>
      </w:r>
      <w:r>
        <w:rPr>
          <w:rFonts w:hint="eastAsia" w:ascii="宋体" w:hAnsi="宋体"/>
          <w:color w:val="auto"/>
          <w:szCs w:val="21"/>
          <w:lang w:eastAsia="zh-CN"/>
        </w:rPr>
        <w:t>。</w:t>
      </w: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w:t>
      </w:r>
    </w:p>
    <w:p>
      <w:pPr>
        <w:rPr>
          <w:rFonts w:hint="eastAsia" w:ascii="宋体" w:hAnsi="宋体" w:cs="宋体"/>
          <w:color w:val="auto"/>
          <w:kern w:val="0"/>
          <w:szCs w:val="21"/>
          <w:shd w:val="clear" w:color="auto" w:fill="FFFFFF"/>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错误</w:t>
      </w:r>
    </w:p>
    <w:p>
      <w:pPr>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【解析】注册会计师应当及时与适当层级的管理层沟通审计过程中累积的所有错报（即超过明显微小错报临界值的所有错报），注册会计师并不需要沟通其发现的所有错报。</w:t>
      </w:r>
      <w:bookmarkStart w:id="0" w:name="_GoBack"/>
      <w:bookmarkEnd w:id="0"/>
    </w:p>
    <w:p>
      <w:pPr>
        <w:rPr>
          <w:rFonts w:hint="eastAsia" w:ascii="宋体" w:hAnsi="宋体" w:cs="宋体"/>
          <w:color w:val="auto"/>
          <w:kern w:val="0"/>
          <w:szCs w:val="21"/>
          <w:shd w:val="clear" w:color="auto" w:fill="FFFFFF"/>
        </w:rPr>
      </w:pPr>
    </w:p>
    <w:p>
      <w:pPr>
        <w:rPr>
          <w:rFonts w:ascii="宋体" w:hAnsi="宋体"/>
          <w:color w:val="auto"/>
          <w:szCs w:val="21"/>
        </w:rPr>
      </w:pPr>
      <w:r>
        <w:rPr>
          <w:rFonts w:hint="eastAsia" w:ascii="宋体" w:hAnsi="宋体"/>
          <w:color w:val="auto"/>
          <w:szCs w:val="21"/>
          <w:lang w:val="en-US" w:eastAsia="zh-CN"/>
        </w:rPr>
        <w:t>8</w:t>
      </w:r>
      <w:r>
        <w:rPr>
          <w:rFonts w:hint="eastAsia" w:ascii="宋体" w:hAnsi="宋体"/>
          <w:color w:val="auto"/>
          <w:szCs w:val="21"/>
        </w:rPr>
        <w:t>、管理层声明书的日期必须与注册会计师的审计报告日一致。(</w:t>
      </w:r>
      <w:r>
        <w:rPr>
          <w:rFonts w:ascii="宋体" w:hAnsi="宋体"/>
          <w:color w:val="auto"/>
          <w:szCs w:val="21"/>
        </w:rPr>
        <w:t xml:space="preserve">    </w:t>
      </w:r>
      <w:r>
        <w:rPr>
          <w:rFonts w:hint="eastAsia" w:ascii="宋体" w:hAnsi="宋体"/>
          <w:color w:val="auto"/>
          <w:szCs w:val="21"/>
        </w:rPr>
        <w:t>)</w:t>
      </w:r>
    </w:p>
    <w:p>
      <w:pPr>
        <w:rPr>
          <w:rFonts w:ascii="宋体" w:hAnsi="宋体"/>
          <w:color w:val="auto"/>
          <w:szCs w:val="21"/>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错误</w:t>
      </w:r>
    </w:p>
    <w:p>
      <w:pPr>
        <w:rPr>
          <w:rFonts w:hint="eastAsia" w:ascii="宋体" w:hAnsi="宋体" w:eastAsia="宋体"/>
          <w:color w:val="auto"/>
          <w:szCs w:val="21"/>
          <w:lang w:eastAsia="zh-CN"/>
        </w:rPr>
      </w:pPr>
      <w:r>
        <w:rPr>
          <w:rFonts w:ascii="宋体" w:hAnsi="宋体" w:cs="宋体"/>
          <w:color w:val="auto"/>
          <w:kern w:val="0"/>
          <w:szCs w:val="21"/>
          <w:shd w:val="clear" w:color="auto" w:fill="FFFFFF"/>
        </w:rPr>
        <w:t>【解析】</w:t>
      </w:r>
      <w:r>
        <w:rPr>
          <w:rFonts w:ascii="宋体" w:hAnsi="宋体"/>
          <w:color w:val="auto"/>
          <w:szCs w:val="21"/>
        </w:rPr>
        <w:t>书面声明的日期应当</w:t>
      </w:r>
      <w:r>
        <w:rPr>
          <w:rFonts w:hint="eastAsia" w:ascii="宋体" w:hAnsi="宋体"/>
          <w:color w:val="auto"/>
          <w:szCs w:val="21"/>
        </w:rPr>
        <w:t>接近</w:t>
      </w:r>
      <w:r>
        <w:rPr>
          <w:rFonts w:ascii="宋体" w:hAnsi="宋体"/>
          <w:color w:val="auto"/>
          <w:szCs w:val="21"/>
        </w:rPr>
        <w:t>对财务报表出具审计报告的日期</w:t>
      </w:r>
      <w:r>
        <w:rPr>
          <w:rFonts w:hint="eastAsia" w:ascii="宋体" w:hAnsi="宋体"/>
          <w:color w:val="auto"/>
          <w:szCs w:val="21"/>
          <w:lang w:eastAsia="zh-CN"/>
        </w:rPr>
        <w:t>，但不得在审计报告日后。</w:t>
      </w:r>
    </w:p>
    <w:p>
      <w:pPr>
        <w:rPr>
          <w:rFonts w:hint="eastAsia" w:ascii="宋体" w:hAnsi="宋体"/>
          <w:color w:val="auto"/>
          <w:szCs w:val="21"/>
        </w:rPr>
      </w:pPr>
    </w:p>
    <w:p>
      <w:pPr>
        <w:rPr>
          <w:rFonts w:hint="eastAsia" w:ascii="宋体" w:hAnsi="宋体"/>
          <w:color w:val="auto"/>
          <w:szCs w:val="21"/>
        </w:rPr>
      </w:pPr>
    </w:p>
    <w:p>
      <w:pPr>
        <w:rPr>
          <w:rFonts w:hint="eastAsia" w:ascii="宋体" w:hAnsi="宋体"/>
          <w:color w:val="auto"/>
          <w:szCs w:val="21"/>
        </w:rPr>
      </w:pPr>
      <w:r>
        <w:rPr>
          <w:rFonts w:hint="eastAsia" w:ascii="宋体" w:hAnsi="宋体"/>
          <w:color w:val="auto"/>
          <w:szCs w:val="21"/>
        </w:rPr>
        <w:t>四、案例分析题</w:t>
      </w:r>
    </w:p>
    <w:p>
      <w:pPr>
        <w:rPr>
          <w:rFonts w:hint="eastAsia" w:ascii="宋体" w:hAnsi="宋体"/>
          <w:color w:val="auto"/>
          <w:szCs w:val="21"/>
        </w:rPr>
      </w:pPr>
      <w:r>
        <w:rPr>
          <w:rFonts w:hint="eastAsia" w:ascii="宋体" w:hAnsi="宋体"/>
          <w:color w:val="auto"/>
          <w:szCs w:val="21"/>
        </w:rPr>
        <w:t>1、ABC会计师事务所的A注册会计师负责审计甲集团公司2022年财务报表审计工作，A注册会计师在审计工作底稿中记录了处理错报的相关情况，部分内容摘录如下：</w:t>
      </w:r>
    </w:p>
    <w:p>
      <w:pPr>
        <w:rPr>
          <w:rFonts w:hint="eastAsia" w:ascii="宋体" w:hAnsi="宋体"/>
          <w:color w:val="auto"/>
          <w:szCs w:val="21"/>
        </w:rPr>
      </w:pPr>
      <w:r>
        <w:rPr>
          <w:rFonts w:hint="eastAsia" w:ascii="宋体" w:hAnsi="宋体"/>
          <w:color w:val="auto"/>
          <w:szCs w:val="21"/>
        </w:rPr>
        <w:t>（1）2022年，甲集团公司推出销售返利制度，并在ERP系统中开发了返利管理模块。A注册会计师在对某组成部分执行审计时发现，因系统参数设置有误，导致选取的测试项目少计返利2万元。A注册会计师认为该错报低于集团财务报表明显微小错报的临界值，可忽略不计。</w:t>
      </w:r>
    </w:p>
    <w:p>
      <w:pPr>
        <w:rPr>
          <w:rFonts w:hint="eastAsia" w:ascii="宋体" w:hAnsi="宋体"/>
          <w:color w:val="auto"/>
          <w:szCs w:val="21"/>
        </w:rPr>
      </w:pPr>
      <w:r>
        <w:rPr>
          <w:rFonts w:hint="eastAsia" w:ascii="宋体" w:hAnsi="宋体"/>
          <w:color w:val="auto"/>
          <w:szCs w:val="21"/>
        </w:rPr>
        <w:t>(2)A注册会计师发现甲集团公司销售副总经理挪用客户回款50万元，就该事项与总经理和治理层进行了沟通。因管理层已同意调整该错报并对相关内部控制缺陷进行整改，A注册会计师未再执行其他审计工作。</w:t>
      </w:r>
    </w:p>
    <w:p>
      <w:pPr>
        <w:rPr>
          <w:rFonts w:hint="eastAsia" w:ascii="宋体" w:hAnsi="宋体"/>
          <w:color w:val="auto"/>
          <w:szCs w:val="21"/>
        </w:rPr>
      </w:pPr>
      <w:r>
        <w:rPr>
          <w:rFonts w:hint="eastAsia" w:ascii="宋体" w:hAnsi="宋体"/>
          <w:color w:val="auto"/>
          <w:szCs w:val="21"/>
        </w:rPr>
        <w:t>(3)A注册会计师使用审计抽样对管理费用进行了测试，发现测试样本存在20万元错报，A注册会计师认为该错报不重大，同意管理层不予调整。</w:t>
      </w:r>
    </w:p>
    <w:p>
      <w:pPr>
        <w:rPr>
          <w:rFonts w:hint="eastAsia" w:ascii="宋体" w:hAnsi="宋体"/>
          <w:color w:val="auto"/>
          <w:szCs w:val="21"/>
        </w:rPr>
      </w:pPr>
      <w:r>
        <w:rPr>
          <w:rFonts w:hint="eastAsia" w:ascii="宋体" w:hAnsi="宋体"/>
          <w:color w:val="auto"/>
          <w:szCs w:val="21"/>
        </w:rPr>
        <w:t>(4)2022年10月，甲集团公司账面余额1200万元的一条新建生产线达到预定可使用状态。截至2022年年末，因未办理竣工决算，该生产线尚未转人固定资产。A注册会计师认为该错报为分类错误，涉及折旧金额很小，不构成重大错报，同意管理层不予调整。</w:t>
      </w:r>
    </w:p>
    <w:p>
      <w:pPr>
        <w:rPr>
          <w:rFonts w:hint="eastAsia" w:ascii="宋体" w:hAnsi="宋体"/>
          <w:color w:val="auto"/>
          <w:szCs w:val="21"/>
        </w:rPr>
      </w:pPr>
      <w:r>
        <w:rPr>
          <w:rFonts w:hint="eastAsia" w:ascii="宋体" w:hAnsi="宋体"/>
          <w:color w:val="auto"/>
          <w:szCs w:val="21"/>
        </w:rPr>
        <w:t>要求：针对上述第(1)至(4)项，假定不.考虑其他条件，逐项指出A注册会计师的做法是否恰当。如不恰当，简要说明理由。</w:t>
      </w:r>
    </w:p>
    <w:p>
      <w:pPr>
        <w:pStyle w:val="27"/>
        <w:rPr>
          <w:rFonts w:ascii="宋体" w:hAnsi="宋体" w:cs="宋体"/>
          <w:color w:val="auto"/>
          <w:kern w:val="0"/>
          <w:szCs w:val="21"/>
          <w:shd w:val="clear" w:color="auto" w:fill="FFFFFF"/>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(1)</w:t>
      </w:r>
      <w:r>
        <w:rPr>
          <w:rFonts w:hint="eastAsia" w:ascii="宋体" w:hAnsi="宋体" w:cs="宋体"/>
          <w:color w:val="auto"/>
          <w:kern w:val="0"/>
          <w:szCs w:val="21"/>
          <w:shd w:val="clear" w:color="auto" w:fill="FFFFFF"/>
        </w:rPr>
        <w:tab/>
      </w:r>
      <w:r>
        <w:rPr>
          <w:rFonts w:hint="eastAsia" w:ascii="宋体" w:hAnsi="宋体" w:cs="宋体"/>
          <w:color w:val="auto"/>
          <w:kern w:val="0"/>
          <w:szCs w:val="21"/>
          <w:shd w:val="clear" w:color="auto" w:fill="FFFFFF"/>
        </w:rPr>
        <w:t>不恰当。该错报为系统性错报/可能 发生于其他组成部分/集团项目组应当关注并 汇总其他组成部分的这类错报，汇总考虑该 类错报对集团财务报表的影响。</w:t>
      </w:r>
    </w:p>
    <w:p>
      <w:pPr>
        <w:pStyle w:val="27"/>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(2)</w:t>
      </w:r>
      <w:r>
        <w:rPr>
          <w:rFonts w:hint="eastAsia" w:ascii="宋体" w:hAnsi="宋体" w:cs="宋体"/>
          <w:color w:val="auto"/>
          <w:kern w:val="0"/>
          <w:szCs w:val="21"/>
          <w:shd w:val="clear" w:color="auto" w:fill="FFFFFF"/>
        </w:rPr>
        <w:tab/>
      </w:r>
      <w:r>
        <w:rPr>
          <w:rFonts w:hint="eastAsia" w:ascii="宋体" w:hAnsi="宋体" w:cs="宋体"/>
          <w:color w:val="auto"/>
          <w:kern w:val="0"/>
          <w:szCs w:val="21"/>
          <w:shd w:val="clear" w:color="auto" w:fill="FFFFFF"/>
        </w:rPr>
        <w:t>不恰当。该错报涉及较髙层级的管 理层舞弊/注册会计师应当采取下列措施: ①重新评估舞弊导致的重大错报风险。②考 虑重新评估的结果对审计程序的性质、时间 安排和范围的影响。③重新考虑此前获取的 审计证据的可靠性。</w:t>
      </w:r>
    </w:p>
    <w:p>
      <w:pPr>
        <w:pStyle w:val="27"/>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(3)</w:t>
      </w:r>
      <w:r>
        <w:rPr>
          <w:rFonts w:hint="eastAsia" w:ascii="宋体" w:hAnsi="宋体" w:cs="宋体"/>
          <w:color w:val="auto"/>
          <w:kern w:val="0"/>
          <w:szCs w:val="21"/>
          <w:shd w:val="clear" w:color="auto" w:fill="FFFFFF"/>
        </w:rPr>
        <w:tab/>
      </w:r>
      <w:r>
        <w:rPr>
          <w:rFonts w:hint="eastAsia" w:ascii="宋体" w:hAnsi="宋体" w:cs="宋体"/>
          <w:color w:val="auto"/>
          <w:kern w:val="0"/>
          <w:szCs w:val="21"/>
          <w:shd w:val="clear" w:color="auto" w:fill="FFFFFF"/>
        </w:rPr>
        <w:t>不恰当。没有推断总体错报/注册会 计师应当使用在抽样中发现的样本错报去推 断总体的错报金额/应针对推断的总体错报金 额评价其是否重大。</w:t>
      </w:r>
    </w:p>
    <w:p>
      <w:pPr>
        <w:pStyle w:val="27"/>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(4)</w:t>
      </w:r>
      <w:r>
        <w:rPr>
          <w:rFonts w:hint="eastAsia" w:ascii="宋体" w:hAnsi="宋体" w:cs="宋体"/>
          <w:color w:val="auto"/>
          <w:kern w:val="0"/>
          <w:szCs w:val="21"/>
          <w:shd w:val="clear" w:color="auto" w:fill="FFFFFF"/>
        </w:rPr>
        <w:tab/>
      </w:r>
      <w:r>
        <w:rPr>
          <w:rFonts w:hint="eastAsia" w:ascii="宋体" w:hAnsi="宋体" w:cs="宋体"/>
          <w:color w:val="auto"/>
          <w:kern w:val="0"/>
          <w:szCs w:val="21"/>
          <w:shd w:val="clear" w:color="auto" w:fill="FFFFFF"/>
        </w:rPr>
        <w:t>恰当。</w:t>
      </w:r>
    </w:p>
    <w:p>
      <w:pPr>
        <w:rPr>
          <w:rFonts w:hint="eastAsia" w:ascii="宋体" w:hAnsi="宋体"/>
          <w:color w:val="auto"/>
          <w:szCs w:val="21"/>
        </w:rPr>
      </w:pPr>
    </w:p>
    <w:p>
      <w:pPr>
        <w:rPr>
          <w:rFonts w:hint="eastAsia" w:ascii="宋体" w:hAnsi="宋体"/>
          <w:color w:val="auto"/>
          <w:szCs w:val="21"/>
        </w:rPr>
      </w:pPr>
    </w:p>
    <w:p>
      <w:pPr>
        <w:rPr>
          <w:rFonts w:hint="eastAsia" w:ascii="宋体" w:hAnsi="宋体"/>
          <w:color w:val="auto"/>
          <w:szCs w:val="21"/>
        </w:rPr>
      </w:pPr>
      <w:r>
        <w:rPr>
          <w:rFonts w:hint="eastAsia" w:ascii="宋体" w:hAnsi="宋体"/>
          <w:color w:val="auto"/>
          <w:szCs w:val="21"/>
        </w:rPr>
        <w:t>2.在审计甲公司2022年度财务报表的过程中,注册会计师发现甲公司发生了下列重大期后事项:</w:t>
      </w:r>
    </w:p>
    <w:p>
      <w:pPr>
        <w:rPr>
          <w:rFonts w:hint="eastAsia" w:ascii="宋体" w:hAnsi="宋体"/>
          <w:color w:val="auto"/>
          <w:szCs w:val="21"/>
        </w:rPr>
      </w:pPr>
      <w:r>
        <w:rPr>
          <w:rFonts w:hint="eastAsia" w:ascii="宋体" w:hAnsi="宋体"/>
          <w:color w:val="auto"/>
          <w:szCs w:val="21"/>
        </w:rPr>
        <w:t>　　(1)2023年1月2日,公司董事会决议通过所有职工每月工资普涨5%,自2022年10月1日开始补发。公司每月工资费用中计入生产成本的金额为6 000 000元,计入制造费用的金额为300 000元,计入销售费用的金额为700 000元,计入管理费用的金额为800 000元。</w:t>
      </w:r>
    </w:p>
    <w:p>
      <w:pPr>
        <w:rPr>
          <w:rFonts w:hint="eastAsia" w:ascii="宋体" w:hAnsi="宋体"/>
          <w:color w:val="auto"/>
          <w:szCs w:val="21"/>
        </w:rPr>
      </w:pPr>
      <w:r>
        <w:rPr>
          <w:rFonts w:hint="eastAsia" w:ascii="宋体" w:hAnsi="宋体"/>
          <w:color w:val="auto"/>
          <w:szCs w:val="21"/>
        </w:rPr>
        <w:t>　　(2)2023年2月5日,甲公司申请发行公司债券的申请获得政府有关部门批准,公司准备在5月中旬按照面值发行1 000万元债券,期限3年,年利率5%。</w:t>
      </w:r>
    </w:p>
    <w:p>
      <w:pPr>
        <w:rPr>
          <w:rFonts w:hint="eastAsia" w:ascii="宋体" w:hAnsi="宋体"/>
          <w:color w:val="auto"/>
          <w:szCs w:val="21"/>
        </w:rPr>
      </w:pPr>
      <w:r>
        <w:rPr>
          <w:rFonts w:hint="eastAsia" w:ascii="宋体" w:hAnsi="宋体"/>
          <w:color w:val="auto"/>
          <w:szCs w:val="21"/>
        </w:rPr>
        <w:t>　　(3)2023年2月20日,甲公司的一个顾客乙公司宣告破产。截至2022年12月31日,乙公司还欠甲公司货款500 000元。甲公司与乙公司的法律顾问联系后确定大约300 000元将无法收回。在2022年12月31日,甲公司已经针对乙公司的应收账款计提了100 000元的坏账准备。注册会计师于2月21日重新返回甲公司针对2022年坏账准备计提数的变动搜集审计证据。</w:t>
      </w:r>
    </w:p>
    <w:p>
      <w:pPr>
        <w:rPr>
          <w:rFonts w:hint="eastAsia" w:ascii="宋体" w:hAnsi="宋体"/>
          <w:color w:val="auto"/>
          <w:szCs w:val="21"/>
        </w:rPr>
      </w:pPr>
      <w:r>
        <w:rPr>
          <w:rFonts w:hint="eastAsia" w:ascii="宋体" w:hAnsi="宋体"/>
          <w:color w:val="auto"/>
          <w:szCs w:val="21"/>
        </w:rPr>
        <w:t>　　要求:</w:t>
      </w:r>
    </w:p>
    <w:p>
      <w:pPr>
        <w:rPr>
          <w:rFonts w:hint="eastAsia" w:ascii="宋体" w:hAnsi="宋体"/>
          <w:color w:val="auto"/>
          <w:szCs w:val="21"/>
        </w:rPr>
      </w:pPr>
      <w:r>
        <w:rPr>
          <w:rFonts w:hint="eastAsia" w:ascii="宋体" w:hAnsi="宋体"/>
          <w:color w:val="auto"/>
          <w:szCs w:val="21"/>
        </w:rPr>
        <w:t>　　(1)分别说明上述事项属于哪一种类型的期后事项,企业应在财务报表中如何反映这些事项。</w:t>
      </w:r>
    </w:p>
    <w:p>
      <w:pPr>
        <w:ind w:firstLine="420"/>
        <w:rPr>
          <w:rFonts w:hint="eastAsia" w:ascii="宋体" w:hAnsi="宋体"/>
          <w:color w:val="auto"/>
          <w:szCs w:val="21"/>
          <w:lang w:val="en-US" w:eastAsia="zh-CN"/>
        </w:rPr>
      </w:pPr>
      <w:r>
        <w:rPr>
          <w:rFonts w:hint="eastAsia" w:ascii="宋体" w:hAnsi="宋体"/>
          <w:color w:val="auto"/>
          <w:szCs w:val="21"/>
        </w:rPr>
        <w:t>(2)如果甲公司2022年度财务报表的审计报告日是2023年2月15日,财务报表对外公布日为2023年2月27日,注册会计师对上述事项的审计责任</w:t>
      </w:r>
      <w:r>
        <w:rPr>
          <w:rFonts w:hint="eastAsia" w:ascii="宋体" w:hAnsi="宋体"/>
          <w:color w:val="auto"/>
          <w:szCs w:val="21"/>
          <w:lang w:val="en-US" w:eastAsia="zh-CN"/>
        </w:rPr>
        <w:t>有何不同？</w:t>
      </w:r>
    </w:p>
    <w:p>
      <w:pPr>
        <w:ind w:firstLine="420"/>
        <w:rPr>
          <w:rFonts w:ascii="宋体" w:hAnsi="宋体" w:cs="宋体"/>
          <w:color w:val="auto"/>
          <w:kern w:val="0"/>
          <w:szCs w:val="21"/>
          <w:shd w:val="clear" w:color="auto" w:fill="FFFFFF"/>
        </w:rPr>
      </w:pPr>
    </w:p>
    <w:p>
      <w:pPr>
        <w:ind w:firstLine="420"/>
        <w:rPr>
          <w:rFonts w:hint="default" w:ascii="宋体" w:hAnsi="宋体"/>
          <w:color w:val="auto"/>
          <w:szCs w:val="21"/>
          <w:lang w:val="en-US" w:eastAsia="zh-CN"/>
        </w:rPr>
      </w:pP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答案</w:t>
      </w:r>
      <w:r>
        <w:rPr>
          <w:rFonts w:ascii="宋体" w:hAnsi="宋体" w:cs="宋体"/>
          <w:color w:val="auto"/>
          <w:kern w:val="0"/>
          <w:szCs w:val="21"/>
          <w:shd w:val="clear" w:color="auto" w:fill="FFFFFF"/>
        </w:rPr>
        <w:t>】</w:t>
      </w:r>
    </w:p>
    <w:p>
      <w:pPr>
        <w:ind w:firstLine="420"/>
        <w:rPr>
          <w:rFonts w:hint="default" w:ascii="宋体" w:hAnsi="宋体"/>
          <w:color w:val="auto"/>
          <w:szCs w:val="21"/>
          <w:lang w:val="en-US" w:eastAsia="zh-CN"/>
        </w:rPr>
      </w:pPr>
      <w:r>
        <w:rPr>
          <w:rFonts w:hint="default" w:ascii="宋体" w:hAnsi="宋体"/>
          <w:color w:val="auto"/>
          <w:szCs w:val="21"/>
          <w:lang w:val="en-US" w:eastAsia="zh-CN"/>
        </w:rPr>
        <w:t>事项一、事项三属于调整事项，需要调整20</w:t>
      </w:r>
      <w:r>
        <w:rPr>
          <w:rFonts w:hint="eastAsia" w:ascii="宋体" w:hAnsi="宋体"/>
          <w:color w:val="auto"/>
          <w:szCs w:val="21"/>
          <w:lang w:val="en-US" w:eastAsia="zh-CN"/>
        </w:rPr>
        <w:t>22</w:t>
      </w:r>
      <w:r>
        <w:rPr>
          <w:rFonts w:hint="default" w:ascii="宋体" w:hAnsi="宋体"/>
          <w:color w:val="auto"/>
          <w:szCs w:val="21"/>
          <w:lang w:val="en-US" w:eastAsia="zh-CN"/>
        </w:rPr>
        <w:t>年报表有关数据；事项二属于非调整事项，需要在报表附注中披露。</w:t>
      </w:r>
    </w:p>
    <w:p>
      <w:pPr>
        <w:ind w:firstLine="420"/>
        <w:rPr>
          <w:rFonts w:hint="default" w:ascii="宋体" w:hAnsi="宋体"/>
          <w:color w:val="auto"/>
          <w:szCs w:val="21"/>
          <w:lang w:val="en-US" w:eastAsia="zh-CN"/>
        </w:rPr>
      </w:pPr>
      <w:r>
        <w:rPr>
          <w:rFonts w:hint="default" w:ascii="宋体" w:hAnsi="宋体"/>
          <w:color w:val="auto"/>
          <w:szCs w:val="21"/>
          <w:lang w:val="en-US" w:eastAsia="zh-CN"/>
        </w:rPr>
        <w:t>事项一的调整分录为：</w:t>
      </w:r>
    </w:p>
    <w:p>
      <w:pPr>
        <w:ind w:firstLine="420"/>
        <w:rPr>
          <w:rFonts w:hint="default" w:ascii="宋体" w:hAnsi="宋体"/>
          <w:color w:val="auto"/>
          <w:szCs w:val="21"/>
          <w:lang w:val="en-US" w:eastAsia="zh-CN"/>
        </w:rPr>
      </w:pPr>
      <w:r>
        <w:rPr>
          <w:rFonts w:hint="default" w:ascii="宋体" w:hAnsi="宋体"/>
          <w:color w:val="auto"/>
          <w:szCs w:val="21"/>
          <w:lang w:val="en-US" w:eastAsia="zh-CN"/>
        </w:rPr>
        <w:t>借：生产成本 900 000</w:t>
      </w:r>
    </w:p>
    <w:p>
      <w:pPr>
        <w:ind w:firstLine="840" w:firstLineChars="400"/>
        <w:rPr>
          <w:rFonts w:hint="default" w:ascii="宋体" w:hAnsi="宋体"/>
          <w:color w:val="auto"/>
          <w:szCs w:val="21"/>
          <w:lang w:val="en-US" w:eastAsia="zh-CN"/>
        </w:rPr>
      </w:pPr>
      <w:r>
        <w:rPr>
          <w:rFonts w:hint="default" w:ascii="宋体" w:hAnsi="宋体"/>
          <w:color w:val="auto"/>
          <w:szCs w:val="21"/>
          <w:lang w:val="en-US" w:eastAsia="zh-CN"/>
        </w:rPr>
        <w:t>制造费用 45 000</w:t>
      </w:r>
    </w:p>
    <w:p>
      <w:pPr>
        <w:ind w:firstLine="840" w:firstLineChars="400"/>
        <w:rPr>
          <w:rFonts w:hint="default" w:ascii="宋体" w:hAnsi="宋体"/>
          <w:color w:val="auto"/>
          <w:szCs w:val="21"/>
          <w:lang w:val="en-US" w:eastAsia="zh-CN"/>
        </w:rPr>
      </w:pPr>
      <w:r>
        <w:rPr>
          <w:rFonts w:hint="default" w:ascii="宋体" w:hAnsi="宋体"/>
          <w:color w:val="auto"/>
          <w:szCs w:val="21"/>
          <w:lang w:val="en-US" w:eastAsia="zh-CN"/>
        </w:rPr>
        <w:t>销售费用 105 000</w:t>
      </w:r>
    </w:p>
    <w:p>
      <w:pPr>
        <w:ind w:firstLine="840" w:firstLineChars="400"/>
        <w:rPr>
          <w:rFonts w:hint="default" w:ascii="宋体" w:hAnsi="宋体"/>
          <w:color w:val="auto"/>
          <w:szCs w:val="21"/>
          <w:lang w:val="en-US" w:eastAsia="zh-CN"/>
        </w:rPr>
      </w:pPr>
      <w:r>
        <w:rPr>
          <w:rFonts w:hint="default" w:ascii="宋体" w:hAnsi="宋体"/>
          <w:color w:val="auto"/>
          <w:szCs w:val="21"/>
          <w:lang w:val="en-US" w:eastAsia="zh-CN"/>
        </w:rPr>
        <w:t>管理费用 120 000</w:t>
      </w:r>
    </w:p>
    <w:p>
      <w:pPr>
        <w:ind w:firstLine="630" w:firstLineChars="300"/>
        <w:rPr>
          <w:rFonts w:hint="default" w:ascii="宋体" w:hAnsi="宋体"/>
          <w:color w:val="auto"/>
          <w:szCs w:val="21"/>
          <w:lang w:val="en-US" w:eastAsia="zh-CN"/>
        </w:rPr>
      </w:pPr>
      <w:r>
        <w:rPr>
          <w:rFonts w:hint="default" w:ascii="宋体" w:hAnsi="宋体"/>
          <w:color w:val="auto"/>
          <w:szCs w:val="21"/>
          <w:lang w:val="en-US" w:eastAsia="zh-CN"/>
        </w:rPr>
        <w:t>贷：应付职工薪酬 1 170 000</w:t>
      </w:r>
    </w:p>
    <w:p>
      <w:pPr>
        <w:ind w:firstLine="420"/>
        <w:rPr>
          <w:rFonts w:hint="default" w:ascii="宋体" w:hAnsi="宋体"/>
          <w:color w:val="auto"/>
          <w:szCs w:val="21"/>
          <w:lang w:val="en-US" w:eastAsia="zh-CN"/>
        </w:rPr>
      </w:pPr>
    </w:p>
    <w:p>
      <w:pPr>
        <w:ind w:firstLine="420"/>
        <w:rPr>
          <w:rFonts w:hint="default" w:ascii="宋体" w:hAnsi="宋体"/>
          <w:color w:val="auto"/>
          <w:szCs w:val="21"/>
          <w:lang w:val="en-US" w:eastAsia="zh-CN"/>
        </w:rPr>
      </w:pPr>
      <w:r>
        <w:rPr>
          <w:rFonts w:hint="default" w:ascii="宋体" w:hAnsi="宋体"/>
          <w:color w:val="auto"/>
          <w:szCs w:val="21"/>
          <w:lang w:val="en-US" w:eastAsia="zh-CN"/>
        </w:rPr>
        <w:t>事项三的调整分录为：</w:t>
      </w:r>
    </w:p>
    <w:p>
      <w:pPr>
        <w:ind w:firstLine="420"/>
        <w:rPr>
          <w:rFonts w:hint="default" w:ascii="宋体" w:hAnsi="宋体"/>
          <w:color w:val="auto"/>
          <w:szCs w:val="21"/>
          <w:lang w:val="en-US" w:eastAsia="zh-CN"/>
        </w:rPr>
      </w:pPr>
      <w:r>
        <w:rPr>
          <w:rFonts w:hint="default" w:ascii="宋体" w:hAnsi="宋体"/>
          <w:color w:val="auto"/>
          <w:szCs w:val="21"/>
          <w:lang w:val="en-US" w:eastAsia="zh-CN"/>
        </w:rPr>
        <w:t>借：</w:t>
      </w:r>
      <w:r>
        <w:rPr>
          <w:rFonts w:hint="eastAsia" w:ascii="宋体" w:hAnsi="宋体"/>
          <w:color w:val="auto"/>
          <w:szCs w:val="21"/>
          <w:lang w:val="en-US" w:eastAsia="zh-CN"/>
        </w:rPr>
        <w:t>信用</w:t>
      </w:r>
      <w:r>
        <w:rPr>
          <w:rFonts w:hint="default" w:ascii="宋体" w:hAnsi="宋体"/>
          <w:color w:val="auto"/>
          <w:szCs w:val="21"/>
          <w:lang w:val="en-US" w:eastAsia="zh-CN"/>
        </w:rPr>
        <w:t>减值损失</w:t>
      </w:r>
      <w:r>
        <w:rPr>
          <w:rFonts w:hint="eastAsia" w:ascii="宋体" w:hAnsi="宋体"/>
          <w:color w:val="auto"/>
          <w:szCs w:val="21"/>
          <w:lang w:val="en-US" w:eastAsia="zh-CN"/>
        </w:rPr>
        <w:t xml:space="preserve">  </w:t>
      </w:r>
      <w:r>
        <w:rPr>
          <w:rFonts w:hint="default" w:ascii="宋体" w:hAnsi="宋体"/>
          <w:color w:val="auto"/>
          <w:szCs w:val="21"/>
          <w:lang w:val="en-US" w:eastAsia="zh-CN"/>
        </w:rPr>
        <w:t>200 000</w:t>
      </w:r>
    </w:p>
    <w:p>
      <w:pPr>
        <w:ind w:firstLine="420"/>
        <w:rPr>
          <w:rFonts w:hint="default" w:ascii="宋体" w:hAnsi="宋体"/>
          <w:color w:val="auto"/>
          <w:szCs w:val="21"/>
          <w:lang w:val="en-US" w:eastAsia="zh-CN"/>
        </w:rPr>
      </w:pPr>
      <w:r>
        <w:rPr>
          <w:rFonts w:hint="eastAsia" w:ascii="宋体" w:hAnsi="宋体"/>
          <w:color w:val="auto"/>
          <w:szCs w:val="21"/>
          <w:lang w:val="en-US" w:eastAsia="zh-CN"/>
        </w:rPr>
        <w:t xml:space="preserve">  </w:t>
      </w:r>
      <w:r>
        <w:rPr>
          <w:rFonts w:hint="default" w:ascii="宋体" w:hAnsi="宋体"/>
          <w:color w:val="auto"/>
          <w:szCs w:val="21"/>
          <w:lang w:val="en-US" w:eastAsia="zh-CN"/>
        </w:rPr>
        <w:t>贷：坏账准备 200 000</w:t>
      </w:r>
    </w:p>
    <w:p>
      <w:pPr>
        <w:ind w:firstLine="420"/>
        <w:rPr>
          <w:rFonts w:hint="default" w:ascii="宋体" w:hAnsi="宋体"/>
          <w:color w:val="auto"/>
          <w:szCs w:val="21"/>
          <w:lang w:val="en-US" w:eastAsia="zh-CN"/>
        </w:rPr>
      </w:pPr>
    </w:p>
    <w:p>
      <w:pPr>
        <w:ind w:firstLine="420"/>
        <w:rPr>
          <w:rFonts w:hint="default" w:ascii="宋体" w:hAnsi="宋体"/>
          <w:color w:val="auto"/>
          <w:szCs w:val="21"/>
          <w:lang w:val="en-US" w:eastAsia="zh-CN"/>
        </w:rPr>
      </w:pPr>
      <w:r>
        <w:rPr>
          <w:rFonts w:hint="default" w:ascii="宋体" w:hAnsi="宋体"/>
          <w:color w:val="auto"/>
          <w:szCs w:val="21"/>
          <w:lang w:val="en-US" w:eastAsia="zh-CN"/>
        </w:rPr>
        <w:t>（2）注册会计师需要主动关注审计报告日前发生的期后事项，对于审计报告日后发生的期后事项则属于被动关注。</w:t>
      </w:r>
    </w:p>
    <w:p>
      <w:pPr>
        <w:rPr>
          <w:rFonts w:hint="eastAsia" w:ascii="宋体" w:hAnsi="宋体"/>
          <w:color w:val="auto"/>
          <w:szCs w:val="21"/>
        </w:rPr>
      </w:pPr>
    </w:p>
    <w:sectPr>
      <w:headerReference r:id="rId3" w:type="default"/>
      <w:footerReference r:id="rId4" w:type="default"/>
      <w:pgSz w:w="11906" w:h="16838"/>
      <w:pgMar w:top="1418" w:right="1134" w:bottom="1134" w:left="1418"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3</w:t>
    </w:r>
    <w:r>
      <w:rPr>
        <w:lang w:val="zh-CN"/>
      </w:rPr>
      <w:fldChar w:fldCharType="end"/>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审计学                                                                   第十四章  完成审计工作</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49871C"/>
    <w:multiLevelType w:val="singleLevel"/>
    <w:tmpl w:val="7549871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YyZDFlZTlkMmJiYzc4ZjcxNjA2MDI3ZjU4NGZhYmYifQ=="/>
  </w:docVars>
  <w:rsids>
    <w:rsidRoot w:val="00172A27"/>
    <w:rsid w:val="000333E6"/>
    <w:rsid w:val="000B7457"/>
    <w:rsid w:val="00172A27"/>
    <w:rsid w:val="001B5458"/>
    <w:rsid w:val="001C01A8"/>
    <w:rsid w:val="002C0B87"/>
    <w:rsid w:val="002F20C6"/>
    <w:rsid w:val="00330C08"/>
    <w:rsid w:val="00337260"/>
    <w:rsid w:val="00337CCC"/>
    <w:rsid w:val="00376695"/>
    <w:rsid w:val="003A1210"/>
    <w:rsid w:val="003A4A26"/>
    <w:rsid w:val="003A7BB9"/>
    <w:rsid w:val="003D30EE"/>
    <w:rsid w:val="003F37D6"/>
    <w:rsid w:val="00400FF8"/>
    <w:rsid w:val="00427CCF"/>
    <w:rsid w:val="0045467F"/>
    <w:rsid w:val="00455458"/>
    <w:rsid w:val="004579BF"/>
    <w:rsid w:val="00464089"/>
    <w:rsid w:val="0048042C"/>
    <w:rsid w:val="00481D7E"/>
    <w:rsid w:val="00486888"/>
    <w:rsid w:val="00494599"/>
    <w:rsid w:val="004D31B2"/>
    <w:rsid w:val="0052405C"/>
    <w:rsid w:val="005923D1"/>
    <w:rsid w:val="005B5A19"/>
    <w:rsid w:val="005D48F3"/>
    <w:rsid w:val="0063625D"/>
    <w:rsid w:val="00650F38"/>
    <w:rsid w:val="006831F7"/>
    <w:rsid w:val="006C40E4"/>
    <w:rsid w:val="006D224D"/>
    <w:rsid w:val="007C56B3"/>
    <w:rsid w:val="007D4EAF"/>
    <w:rsid w:val="00841EDA"/>
    <w:rsid w:val="00884993"/>
    <w:rsid w:val="00892BE9"/>
    <w:rsid w:val="00894075"/>
    <w:rsid w:val="008B1412"/>
    <w:rsid w:val="009203E3"/>
    <w:rsid w:val="0093392A"/>
    <w:rsid w:val="009615EA"/>
    <w:rsid w:val="00977D63"/>
    <w:rsid w:val="009C596A"/>
    <w:rsid w:val="009D3DDD"/>
    <w:rsid w:val="00A22644"/>
    <w:rsid w:val="00AE6F9B"/>
    <w:rsid w:val="00B35145"/>
    <w:rsid w:val="00B905EE"/>
    <w:rsid w:val="00BB5881"/>
    <w:rsid w:val="00C270F1"/>
    <w:rsid w:val="00C45CE0"/>
    <w:rsid w:val="00D13118"/>
    <w:rsid w:val="00D15C33"/>
    <w:rsid w:val="00D17D58"/>
    <w:rsid w:val="00D6387C"/>
    <w:rsid w:val="00D7756C"/>
    <w:rsid w:val="00D779F4"/>
    <w:rsid w:val="00D806CC"/>
    <w:rsid w:val="00DA3629"/>
    <w:rsid w:val="00DF4FE8"/>
    <w:rsid w:val="00E1333D"/>
    <w:rsid w:val="00E37740"/>
    <w:rsid w:val="00E6184F"/>
    <w:rsid w:val="00E772AB"/>
    <w:rsid w:val="00E86E57"/>
    <w:rsid w:val="00EC6F12"/>
    <w:rsid w:val="00ED5FE0"/>
    <w:rsid w:val="00F17C89"/>
    <w:rsid w:val="00F2224F"/>
    <w:rsid w:val="00F83266"/>
    <w:rsid w:val="00FA19E1"/>
    <w:rsid w:val="00FA5689"/>
    <w:rsid w:val="00FB1827"/>
    <w:rsid w:val="00FF1980"/>
    <w:rsid w:val="02460011"/>
    <w:rsid w:val="0F2566AA"/>
    <w:rsid w:val="180B4CF6"/>
    <w:rsid w:val="24374FE7"/>
    <w:rsid w:val="40165E25"/>
    <w:rsid w:val="4E56026E"/>
    <w:rsid w:val="5E832C54"/>
    <w:rsid w:val="6AC553A1"/>
    <w:rsid w:val="6DF07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9"/>
    <w:autoRedefine/>
    <w:qFormat/>
    <w:uiPriority w:val="99"/>
    <w:pPr>
      <w:tabs>
        <w:tab w:val="center" w:pos="4153"/>
        <w:tab w:val="right" w:pos="8306"/>
      </w:tabs>
      <w:snapToGrid w:val="0"/>
      <w:jc w:val="left"/>
    </w:pPr>
    <w:rPr>
      <w:sz w:val="18"/>
      <w:szCs w:val="18"/>
    </w:rPr>
  </w:style>
  <w:style w:type="paragraph" w:styleId="3">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5">
    <w:name w:val="Normal (Web)"/>
    <w:basedOn w:val="1"/>
    <w:autoRedefine/>
    <w:qFormat/>
    <w:uiPriority w:val="0"/>
    <w:pPr>
      <w:spacing w:before="100" w:beforeAutospacing="1" w:after="100" w:afterAutospacing="1"/>
      <w:jc w:val="left"/>
    </w:pPr>
    <w:rPr>
      <w:kern w:val="0"/>
      <w:sz w:val="24"/>
    </w:rPr>
  </w:style>
  <w:style w:type="character" w:styleId="8">
    <w:name w:val="FollowedHyperlink"/>
    <w:autoRedefine/>
    <w:qFormat/>
    <w:uiPriority w:val="0"/>
    <w:rPr>
      <w:color w:val="000000"/>
      <w:u w:val="none"/>
    </w:rPr>
  </w:style>
  <w:style w:type="character" w:styleId="9">
    <w:name w:val="Emphasis"/>
    <w:autoRedefine/>
    <w:qFormat/>
    <w:uiPriority w:val="0"/>
    <w:rPr>
      <w:color w:val="CC0000"/>
    </w:rPr>
  </w:style>
  <w:style w:type="character" w:styleId="10">
    <w:name w:val="Hyperlink"/>
    <w:autoRedefine/>
    <w:qFormat/>
    <w:uiPriority w:val="0"/>
    <w:rPr>
      <w:color w:val="000000"/>
      <w:u w:val="none"/>
    </w:rPr>
  </w:style>
  <w:style w:type="character" w:styleId="11">
    <w:name w:val="HTML Cite"/>
    <w:autoRedefine/>
    <w:qFormat/>
    <w:uiPriority w:val="0"/>
    <w:rPr>
      <w:color w:val="008000"/>
    </w:rPr>
  </w:style>
  <w:style w:type="character" w:customStyle="1" w:styleId="12">
    <w:name w:val="hover54"/>
    <w:autoRedefine/>
    <w:qFormat/>
    <w:uiPriority w:val="0"/>
    <w:rPr>
      <w:shd w:val="clear" w:color="auto" w:fill="F08200"/>
    </w:rPr>
  </w:style>
  <w:style w:type="character" w:customStyle="1" w:styleId="13">
    <w:name w:val="hover53"/>
    <w:autoRedefine/>
    <w:qFormat/>
    <w:uiPriority w:val="0"/>
    <w:rPr>
      <w:shd w:val="clear" w:color="auto" w:fill="F08200"/>
    </w:rPr>
  </w:style>
  <w:style w:type="character" w:customStyle="1" w:styleId="14">
    <w:name w:val="jiage"/>
    <w:autoRedefine/>
    <w:qFormat/>
    <w:uiPriority w:val="0"/>
    <w:rPr>
      <w:color w:val="F6850F"/>
      <w:sz w:val="27"/>
      <w:szCs w:val="27"/>
    </w:rPr>
  </w:style>
  <w:style w:type="character" w:customStyle="1" w:styleId="15">
    <w:name w:val="sugg-loading"/>
    <w:basedOn w:val="7"/>
    <w:autoRedefine/>
    <w:qFormat/>
    <w:uiPriority w:val="0"/>
  </w:style>
  <w:style w:type="character" w:customStyle="1" w:styleId="16">
    <w:name w:val="active"/>
    <w:autoRedefine/>
    <w:qFormat/>
    <w:uiPriority w:val="0"/>
    <w:rPr>
      <w:color w:val="006CB8"/>
    </w:rPr>
  </w:style>
  <w:style w:type="character" w:customStyle="1" w:styleId="17">
    <w:name w:val="hover52"/>
    <w:autoRedefine/>
    <w:qFormat/>
    <w:uiPriority w:val="0"/>
    <w:rPr>
      <w:color w:val="F08200"/>
    </w:rPr>
  </w:style>
  <w:style w:type="character" w:customStyle="1" w:styleId="18">
    <w:name w:val="页眉 字符"/>
    <w:link w:val="3"/>
    <w:autoRedefine/>
    <w:qFormat/>
    <w:uiPriority w:val="0"/>
    <w:rPr>
      <w:kern w:val="2"/>
      <w:sz w:val="18"/>
      <w:szCs w:val="18"/>
    </w:rPr>
  </w:style>
  <w:style w:type="character" w:customStyle="1" w:styleId="19">
    <w:name w:val="页脚 字符"/>
    <w:link w:val="2"/>
    <w:autoRedefine/>
    <w:qFormat/>
    <w:uiPriority w:val="99"/>
    <w:rPr>
      <w:kern w:val="2"/>
      <w:sz w:val="18"/>
      <w:szCs w:val="18"/>
    </w:rPr>
  </w:style>
  <w:style w:type="character" w:customStyle="1" w:styleId="20">
    <w:name w:val="prop-span"/>
    <w:basedOn w:val="7"/>
    <w:autoRedefine/>
    <w:qFormat/>
    <w:uiPriority w:val="0"/>
  </w:style>
  <w:style w:type="character" w:customStyle="1" w:styleId="21">
    <w:name w:val="on1"/>
    <w:autoRedefine/>
    <w:qFormat/>
    <w:uiPriority w:val="0"/>
    <w:rPr>
      <w:shd w:val="clear" w:color="auto" w:fill="FFFFFF"/>
    </w:rPr>
  </w:style>
  <w:style w:type="character" w:customStyle="1" w:styleId="22">
    <w:name w:val="page-cur"/>
    <w:autoRedefine/>
    <w:qFormat/>
    <w:uiPriority w:val="0"/>
    <w:rPr>
      <w:b/>
      <w:color w:val="333333"/>
      <w:bdr w:val="single" w:color="E5E5E5" w:sz="6" w:space="0"/>
      <w:shd w:val="clear" w:color="auto" w:fill="F2F2F2"/>
    </w:rPr>
  </w:style>
  <w:style w:type="character" w:customStyle="1" w:styleId="23">
    <w:name w:val="on"/>
    <w:autoRedefine/>
    <w:qFormat/>
    <w:uiPriority w:val="0"/>
    <w:rPr>
      <w:shd w:val="clear" w:color="auto" w:fill="FFFFFF"/>
    </w:rPr>
  </w:style>
  <w:style w:type="paragraph" w:customStyle="1" w:styleId="24">
    <w:name w:val="_Style 1"/>
    <w:basedOn w:val="1"/>
    <w:next w:val="1"/>
    <w:autoRedefine/>
    <w:qFormat/>
    <w:uiPriority w:val="0"/>
    <w:pPr>
      <w:pBdr>
        <w:bottom w:val="single" w:color="auto" w:sz="6" w:space="1"/>
      </w:pBdr>
      <w:jc w:val="center"/>
    </w:pPr>
    <w:rPr>
      <w:rFonts w:ascii="Arial"/>
      <w:vanish/>
      <w:sz w:val="16"/>
    </w:rPr>
  </w:style>
  <w:style w:type="paragraph" w:customStyle="1" w:styleId="25">
    <w:name w:val="HTML Top of Form"/>
    <w:basedOn w:val="1"/>
    <w:next w:val="1"/>
    <w:autoRedefine/>
    <w:qFormat/>
    <w:uiPriority w:val="0"/>
    <w:pPr>
      <w:pBdr>
        <w:bottom w:val="single" w:color="auto" w:sz="6" w:space="1"/>
      </w:pBdr>
      <w:jc w:val="center"/>
    </w:pPr>
    <w:rPr>
      <w:rFonts w:ascii="Arial"/>
      <w:vanish/>
      <w:sz w:val="16"/>
    </w:rPr>
  </w:style>
  <w:style w:type="paragraph" w:customStyle="1" w:styleId="26">
    <w:name w:val="HTML Bottom of Form"/>
    <w:basedOn w:val="1"/>
    <w:next w:val="1"/>
    <w:autoRedefine/>
    <w:qFormat/>
    <w:uiPriority w:val="0"/>
    <w:pPr>
      <w:pBdr>
        <w:top w:val="single" w:color="auto" w:sz="6" w:space="1"/>
      </w:pBdr>
      <w:jc w:val="center"/>
    </w:pPr>
    <w:rPr>
      <w:rFonts w:ascii="Arial"/>
      <w:vanish/>
      <w:sz w:val="16"/>
    </w:rPr>
  </w:style>
  <w:style w:type="paragraph" w:customStyle="1" w:styleId="27">
    <w:name w:val="列出段落1"/>
    <w:basedOn w:val="1"/>
    <w:autoRedefine/>
    <w:qFormat/>
    <w:uiPriority w:val="0"/>
    <w:pPr>
      <w:ind w:firstLine="420" w:firstLineChars="200"/>
    </w:pPr>
    <w:rPr>
      <w:szCs w:val="22"/>
    </w:rPr>
  </w:style>
  <w:style w:type="character" w:customStyle="1" w:styleId="28">
    <w:name w:val="Body text|1_"/>
    <w:link w:val="29"/>
    <w:autoRedefine/>
    <w:qFormat/>
    <w:uiPriority w:val="0"/>
    <w:rPr>
      <w:rFonts w:ascii="宋体" w:hAnsi="宋体" w:cs="宋体"/>
      <w:color w:val="3B3B3B"/>
      <w:sz w:val="19"/>
      <w:szCs w:val="19"/>
      <w:lang w:val="zh-TW" w:eastAsia="zh-TW" w:bidi="zh-TW"/>
    </w:rPr>
  </w:style>
  <w:style w:type="paragraph" w:customStyle="1" w:styleId="29">
    <w:name w:val="Body text|1"/>
    <w:basedOn w:val="1"/>
    <w:link w:val="28"/>
    <w:autoRedefine/>
    <w:qFormat/>
    <w:uiPriority w:val="0"/>
    <w:pPr>
      <w:spacing w:line="348" w:lineRule="auto"/>
      <w:jc w:val="left"/>
    </w:pPr>
    <w:rPr>
      <w:rFonts w:ascii="宋体" w:hAnsi="宋体" w:cs="宋体"/>
      <w:color w:val="3B3B3B"/>
      <w:kern w:val="0"/>
      <w:sz w:val="19"/>
      <w:szCs w:val="19"/>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1593</Words>
  <Characters>9081</Characters>
  <Lines>75</Lines>
  <Paragraphs>21</Paragraphs>
  <TotalTime>2</TotalTime>
  <ScaleCrop>false</ScaleCrop>
  <LinksUpToDate>false</LinksUpToDate>
  <CharactersWithSpaces>10653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2017-05-24T13:27:00Z</dcterms:created>
  <dc:creator>SDWM</dc:creator>
  <cp:lastModifiedBy>敖艳</cp:lastModifiedBy>
  <cp:lastPrinted>2017-05-25T08:03:00Z</cp:lastPrinted>
  <dcterms:modified xsi:type="dcterms:W3CDTF">2024-02-28T07:40:47Z</dcterms:modified>
  <dc:title>一、</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7F1ED7E8BAB0473C87436BF21A222C4F_12</vt:lpwstr>
  </property>
</Properties>
</file>